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2"/>
        </w:rPr>
      </w:pPr>
    </w:p>
    <w:p>
      <w:pPr>
        <w:pStyle w:val="Heading3"/>
        <w:tabs>
          <w:tab w:pos="7790" w:val="left" w:leader="none"/>
        </w:tabs>
        <w:spacing w:before="101"/>
      </w:pPr>
      <w:bookmarkStart w:name="Ins. Req-HH (long form)  V3.pdf" w:id="1"/>
      <w:bookmarkEnd w:id="1"/>
      <w:r>
        <w:rPr/>
      </w:r>
      <w:r>
        <w:rPr/>
        <w:t>As a condition of doing</w:t>
      </w:r>
      <w:r>
        <w:rPr>
          <w:spacing w:val="6"/>
        </w:rPr>
        <w:t> </w:t>
      </w:r>
      <w:r>
        <w:rPr/>
        <w:t>business</w:t>
      </w:r>
      <w:r>
        <w:rPr>
          <w:spacing w:val="1"/>
        </w:rPr>
        <w:t> </w:t>
      </w:r>
      <w:r>
        <w:rPr/>
        <w:t>with</w:t>
      </w:r>
      <w:r>
        <w:rPr>
          <w:u w:val="single"/>
        </w:rPr>
        <w:t> </w:t>
        <w:tab/>
      </w:r>
      <w:r>
        <w:rPr/>
        <w:t>“Building</w:t>
      </w:r>
      <w:r>
        <w:rPr>
          <w:spacing w:val="-2"/>
        </w:rPr>
        <w:t> </w:t>
      </w:r>
      <w:r>
        <w:rPr/>
        <w:t>Owner”),</w:t>
      </w:r>
    </w:p>
    <w:p>
      <w:pPr>
        <w:spacing w:before="2"/>
        <w:ind w:left="107" w:right="0" w:firstLine="0"/>
        <w:jc w:val="left"/>
        <w:rPr>
          <w:sz w:val="22"/>
        </w:rPr>
      </w:pPr>
      <w:r>
        <w:rPr>
          <w:sz w:val="22"/>
        </w:rPr>
        <w:t>every Contractor or Vendor (Including any Subcontractors) performing work on the premises of</w:t>
      </w:r>
    </w:p>
    <w:p>
      <w:pPr>
        <w:tabs>
          <w:tab w:pos="5550" w:val="left" w:leader="none"/>
        </w:tabs>
        <w:spacing w:before="123"/>
        <w:ind w:left="107" w:right="0" w:firstLine="0"/>
        <w:jc w:val="left"/>
        <w:rPr>
          <w:sz w:val="22"/>
        </w:rPr>
      </w:pPr>
      <w:r>
        <w:rPr>
          <w:w w:val="100"/>
          <w:sz w:val="22"/>
          <w:u w:val="single"/>
        </w:rPr>
        <w:t> </w:t>
      </w:r>
      <w:r>
        <w:rPr>
          <w:sz w:val="22"/>
          <w:u w:val="single"/>
        </w:rPr>
        <w:tab/>
      </w:r>
      <w:r>
        <w:rPr>
          <w:sz w:val="22"/>
        </w:rPr>
        <w:t>(the “Location”)</w:t>
      </w:r>
      <w:r>
        <w:rPr>
          <w:spacing w:val="-3"/>
          <w:sz w:val="22"/>
        </w:rPr>
        <w:t> </w:t>
      </w:r>
      <w:r>
        <w:rPr>
          <w:sz w:val="22"/>
          <w:u w:val="single"/>
        </w:rPr>
        <w:t>MUST</w:t>
      </w:r>
      <w:r>
        <w:rPr>
          <w:sz w:val="22"/>
        </w:rPr>
        <w:t>:</w:t>
      </w:r>
    </w:p>
    <w:p>
      <w:pPr>
        <w:pStyle w:val="ListParagraph"/>
        <w:numPr>
          <w:ilvl w:val="0"/>
          <w:numId w:val="1"/>
        </w:numPr>
        <w:tabs>
          <w:tab w:pos="1267" w:val="left" w:leader="none"/>
          <w:tab w:pos="1268" w:val="left" w:leader="none"/>
        </w:tabs>
        <w:spacing w:line="237" w:lineRule="auto" w:before="66" w:after="0"/>
        <w:ind w:left="1267" w:right="182" w:hanging="719"/>
        <w:jc w:val="left"/>
        <w:rPr>
          <w:sz w:val="20"/>
        </w:rPr>
      </w:pPr>
      <w:r>
        <w:rPr>
          <w:sz w:val="20"/>
        </w:rPr>
        <w:t>provide insurance of the types and in not less than the limits set forth below (or in a greater amount if requested       by the condominium or corporation). If the Contractor or Subcontractor is carrying higher limits than those limits set forth below, then those higher limits shall be deemed to be required. Contractors or Subcontractors insurance coverage is primary and non-contributory to Building Owner and Property Manager, and grants such parties a waiver of</w:t>
      </w:r>
      <w:r>
        <w:rPr>
          <w:spacing w:val="-9"/>
          <w:sz w:val="20"/>
        </w:rPr>
        <w:t> </w:t>
      </w:r>
      <w:r>
        <w:rPr>
          <w:sz w:val="20"/>
        </w:rPr>
        <w:t>subrogation;</w:t>
      </w:r>
      <w:r>
        <w:rPr>
          <w:spacing w:val="-8"/>
          <w:sz w:val="20"/>
        </w:rPr>
        <w:t> </w:t>
      </w:r>
      <w:r>
        <w:rPr>
          <w:sz w:val="20"/>
        </w:rPr>
        <w:t>and</w:t>
      </w:r>
      <w:r>
        <w:rPr>
          <w:spacing w:val="-10"/>
          <w:sz w:val="20"/>
        </w:rPr>
        <w:t> </w:t>
      </w:r>
      <w:r>
        <w:rPr>
          <w:sz w:val="20"/>
        </w:rPr>
        <w:t>no</w:t>
      </w:r>
      <w:r>
        <w:rPr>
          <w:spacing w:val="-8"/>
          <w:sz w:val="20"/>
        </w:rPr>
        <w:t> </w:t>
      </w:r>
      <w:r>
        <w:rPr>
          <w:sz w:val="20"/>
        </w:rPr>
        <w:t>diminution</w:t>
      </w:r>
      <w:r>
        <w:rPr>
          <w:spacing w:val="-8"/>
          <w:sz w:val="20"/>
        </w:rPr>
        <w:t> </w:t>
      </w:r>
      <w:r>
        <w:rPr>
          <w:sz w:val="20"/>
        </w:rPr>
        <w:t>of</w:t>
      </w:r>
      <w:r>
        <w:rPr>
          <w:spacing w:val="-8"/>
          <w:sz w:val="20"/>
        </w:rPr>
        <w:t> </w:t>
      </w:r>
      <w:r>
        <w:rPr>
          <w:sz w:val="20"/>
        </w:rPr>
        <w:t>limits</w:t>
      </w:r>
      <w:r>
        <w:rPr>
          <w:spacing w:val="-8"/>
          <w:sz w:val="20"/>
        </w:rPr>
        <w:t> </w:t>
      </w:r>
      <w:r>
        <w:rPr>
          <w:sz w:val="20"/>
        </w:rPr>
        <w:t>of</w:t>
      </w:r>
      <w:r>
        <w:rPr>
          <w:spacing w:val="-9"/>
          <w:sz w:val="20"/>
        </w:rPr>
        <w:t> </w:t>
      </w:r>
      <w:r>
        <w:rPr>
          <w:sz w:val="20"/>
        </w:rPr>
        <w:t>insurance</w:t>
      </w:r>
      <w:r>
        <w:rPr>
          <w:spacing w:val="-5"/>
          <w:sz w:val="20"/>
        </w:rPr>
        <w:t> </w:t>
      </w:r>
      <w:r>
        <w:rPr>
          <w:sz w:val="20"/>
        </w:rPr>
        <w:t>will</w:t>
      </w:r>
      <w:r>
        <w:rPr>
          <w:spacing w:val="4"/>
          <w:sz w:val="20"/>
        </w:rPr>
        <w:t> </w:t>
      </w:r>
      <w:r>
        <w:rPr>
          <w:sz w:val="20"/>
        </w:rPr>
        <w:t>be</w:t>
      </w:r>
      <w:r>
        <w:rPr>
          <w:spacing w:val="-7"/>
          <w:sz w:val="20"/>
        </w:rPr>
        <w:t> </w:t>
      </w:r>
      <w:r>
        <w:rPr>
          <w:sz w:val="20"/>
        </w:rPr>
        <w:t>permitted.</w:t>
      </w:r>
      <w:r>
        <w:rPr>
          <w:spacing w:val="4"/>
          <w:sz w:val="20"/>
        </w:rPr>
        <w:t> </w:t>
      </w:r>
      <w:r>
        <w:rPr>
          <w:sz w:val="20"/>
        </w:rPr>
        <w:t>Each</w:t>
      </w:r>
      <w:r>
        <w:rPr>
          <w:spacing w:val="5"/>
          <w:sz w:val="20"/>
        </w:rPr>
        <w:t> </w:t>
      </w:r>
      <w:r>
        <w:rPr>
          <w:sz w:val="20"/>
        </w:rPr>
        <w:t>of</w:t>
      </w:r>
      <w:r>
        <w:rPr>
          <w:spacing w:val="3"/>
          <w:sz w:val="20"/>
        </w:rPr>
        <w:t> </w:t>
      </w:r>
      <w:r>
        <w:rPr>
          <w:sz w:val="20"/>
        </w:rPr>
        <w:t>the</w:t>
      </w:r>
      <w:r>
        <w:rPr>
          <w:spacing w:val="4"/>
          <w:sz w:val="20"/>
        </w:rPr>
        <w:t> </w:t>
      </w:r>
      <w:r>
        <w:rPr>
          <w:sz w:val="20"/>
        </w:rPr>
        <w:t>contractors</w:t>
      </w:r>
      <w:r>
        <w:rPr>
          <w:spacing w:val="4"/>
          <w:sz w:val="20"/>
        </w:rPr>
        <w:t> </w:t>
      </w:r>
      <w:r>
        <w:rPr>
          <w:sz w:val="20"/>
        </w:rPr>
        <w:t>and</w:t>
      </w:r>
      <w:r>
        <w:rPr>
          <w:spacing w:val="3"/>
          <w:sz w:val="20"/>
        </w:rPr>
        <w:t> </w:t>
      </w:r>
      <w:r>
        <w:rPr>
          <w:sz w:val="20"/>
        </w:rPr>
        <w:t>subcontractors shall maintain the insurance throughout the duration of its portion of the Work (and any warranty period given to the building owner by the contractor or the</w:t>
      </w:r>
      <w:r>
        <w:rPr>
          <w:spacing w:val="-3"/>
          <w:sz w:val="20"/>
        </w:rPr>
        <w:t> </w:t>
      </w:r>
      <w:r>
        <w:rPr>
          <w:sz w:val="20"/>
        </w:rPr>
        <w:t>subcontractor)</w:t>
      </w:r>
    </w:p>
    <w:p>
      <w:pPr>
        <w:pStyle w:val="ListParagraph"/>
        <w:numPr>
          <w:ilvl w:val="1"/>
          <w:numId w:val="1"/>
        </w:numPr>
        <w:tabs>
          <w:tab w:pos="1606" w:val="left" w:leader="none"/>
          <w:tab w:pos="1607" w:val="left" w:leader="none"/>
        </w:tabs>
        <w:spacing w:line="240" w:lineRule="auto" w:before="121" w:after="0"/>
        <w:ind w:left="1605" w:right="298" w:hanging="325"/>
        <w:jc w:val="left"/>
        <w:rPr>
          <w:sz w:val="20"/>
        </w:rPr>
      </w:pPr>
      <w:r>
        <w:rPr>
          <w:sz w:val="20"/>
        </w:rPr>
        <w:t>Commercial</w:t>
      </w:r>
      <w:r>
        <w:rPr>
          <w:spacing w:val="-8"/>
          <w:sz w:val="20"/>
        </w:rPr>
        <w:t> </w:t>
      </w:r>
      <w:r>
        <w:rPr>
          <w:sz w:val="20"/>
        </w:rPr>
        <w:t>General</w:t>
      </w:r>
      <w:r>
        <w:rPr>
          <w:spacing w:val="-8"/>
          <w:sz w:val="20"/>
        </w:rPr>
        <w:t> </w:t>
      </w:r>
      <w:r>
        <w:rPr>
          <w:sz w:val="20"/>
        </w:rPr>
        <w:t>Liability</w:t>
      </w:r>
      <w:r>
        <w:rPr>
          <w:spacing w:val="-6"/>
          <w:sz w:val="20"/>
        </w:rPr>
        <w:t> </w:t>
      </w:r>
      <w:r>
        <w:rPr>
          <w:sz w:val="20"/>
        </w:rPr>
        <w:t>using</w:t>
      </w:r>
      <w:r>
        <w:rPr>
          <w:spacing w:val="-8"/>
          <w:sz w:val="20"/>
        </w:rPr>
        <w:t> </w:t>
      </w:r>
      <w:r>
        <w:rPr>
          <w:sz w:val="20"/>
        </w:rPr>
        <w:t>an</w:t>
      </w:r>
      <w:r>
        <w:rPr>
          <w:spacing w:val="-8"/>
          <w:sz w:val="20"/>
        </w:rPr>
        <w:t> </w:t>
      </w:r>
      <w:r>
        <w:rPr>
          <w:sz w:val="20"/>
        </w:rPr>
        <w:t>industry</w:t>
      </w:r>
      <w:r>
        <w:rPr>
          <w:spacing w:val="-7"/>
          <w:sz w:val="20"/>
        </w:rPr>
        <w:t> </w:t>
      </w:r>
      <w:r>
        <w:rPr>
          <w:sz w:val="20"/>
        </w:rPr>
        <w:t>standard</w:t>
      </w:r>
      <w:r>
        <w:rPr>
          <w:spacing w:val="-8"/>
          <w:sz w:val="20"/>
        </w:rPr>
        <w:t> </w:t>
      </w:r>
      <w:r>
        <w:rPr>
          <w:sz w:val="20"/>
        </w:rPr>
        <w:t>unmodified</w:t>
      </w:r>
      <w:r>
        <w:rPr>
          <w:spacing w:val="-7"/>
          <w:sz w:val="20"/>
        </w:rPr>
        <w:t> </w:t>
      </w:r>
      <w:r>
        <w:rPr>
          <w:sz w:val="20"/>
        </w:rPr>
        <w:t>coverage</w:t>
      </w:r>
      <w:r>
        <w:rPr>
          <w:spacing w:val="-8"/>
          <w:sz w:val="20"/>
        </w:rPr>
        <w:t> </w:t>
      </w:r>
      <w:r>
        <w:rPr>
          <w:sz w:val="20"/>
        </w:rPr>
        <w:t>form</w:t>
      </w:r>
      <w:r>
        <w:rPr>
          <w:spacing w:val="-8"/>
          <w:sz w:val="20"/>
        </w:rPr>
        <w:t> </w:t>
      </w:r>
      <w:r>
        <w:rPr>
          <w:sz w:val="20"/>
        </w:rPr>
        <w:t>including</w:t>
      </w:r>
      <w:r>
        <w:rPr>
          <w:spacing w:val="-8"/>
          <w:sz w:val="20"/>
        </w:rPr>
        <w:t> </w:t>
      </w:r>
      <w:r>
        <w:rPr>
          <w:sz w:val="20"/>
        </w:rPr>
        <w:t>contractual</w:t>
      </w:r>
      <w:r>
        <w:rPr>
          <w:spacing w:val="-8"/>
          <w:sz w:val="20"/>
        </w:rPr>
        <w:t> </w:t>
      </w:r>
      <w:r>
        <w:rPr>
          <w:sz w:val="20"/>
        </w:rPr>
        <w:t>liability with minimum limits of $1,000,000 each occurrence, $2,000,000 aggregate with either per project or per location endorsement for property damage and bodily</w:t>
      </w:r>
      <w:r>
        <w:rPr>
          <w:spacing w:val="-7"/>
          <w:sz w:val="20"/>
        </w:rPr>
        <w:t> </w:t>
      </w:r>
      <w:r>
        <w:rPr>
          <w:sz w:val="20"/>
        </w:rPr>
        <w:t>injury</w:t>
      </w:r>
    </w:p>
    <w:p>
      <w:pPr>
        <w:pStyle w:val="ListParagraph"/>
        <w:numPr>
          <w:ilvl w:val="1"/>
          <w:numId w:val="1"/>
        </w:numPr>
        <w:tabs>
          <w:tab w:pos="1606" w:val="left" w:leader="none"/>
          <w:tab w:pos="1607" w:val="left" w:leader="none"/>
        </w:tabs>
        <w:spacing w:line="240" w:lineRule="auto" w:before="3" w:after="0"/>
        <w:ind w:left="1605" w:right="562" w:hanging="346"/>
        <w:jc w:val="left"/>
        <w:rPr>
          <w:sz w:val="20"/>
        </w:rPr>
      </w:pPr>
      <w:r>
        <w:rPr>
          <w:sz w:val="20"/>
        </w:rPr>
        <w:t>Comprehensive</w:t>
      </w:r>
      <w:r>
        <w:rPr>
          <w:spacing w:val="-7"/>
          <w:sz w:val="20"/>
        </w:rPr>
        <w:t> </w:t>
      </w:r>
      <w:r>
        <w:rPr>
          <w:sz w:val="20"/>
        </w:rPr>
        <w:t>Automobile</w:t>
      </w:r>
      <w:r>
        <w:rPr>
          <w:spacing w:val="-8"/>
          <w:sz w:val="20"/>
        </w:rPr>
        <w:t> </w:t>
      </w:r>
      <w:r>
        <w:rPr>
          <w:sz w:val="20"/>
        </w:rPr>
        <w:t>Liability</w:t>
      </w:r>
      <w:r>
        <w:rPr>
          <w:spacing w:val="-8"/>
          <w:sz w:val="20"/>
        </w:rPr>
        <w:t> </w:t>
      </w:r>
      <w:r>
        <w:rPr>
          <w:sz w:val="20"/>
        </w:rPr>
        <w:t>insurance</w:t>
      </w:r>
      <w:r>
        <w:rPr>
          <w:spacing w:val="-8"/>
          <w:sz w:val="20"/>
        </w:rPr>
        <w:t> </w:t>
      </w:r>
      <w:r>
        <w:rPr>
          <w:sz w:val="20"/>
        </w:rPr>
        <w:t>with</w:t>
      </w:r>
      <w:r>
        <w:rPr>
          <w:spacing w:val="-8"/>
          <w:sz w:val="20"/>
        </w:rPr>
        <w:t> </w:t>
      </w:r>
      <w:r>
        <w:rPr>
          <w:sz w:val="20"/>
        </w:rPr>
        <w:t>minimum</w:t>
      </w:r>
      <w:r>
        <w:rPr>
          <w:spacing w:val="-7"/>
          <w:sz w:val="20"/>
        </w:rPr>
        <w:t> </w:t>
      </w:r>
      <w:r>
        <w:rPr>
          <w:sz w:val="20"/>
        </w:rPr>
        <w:t>limits</w:t>
      </w:r>
      <w:r>
        <w:rPr>
          <w:spacing w:val="-8"/>
          <w:sz w:val="20"/>
        </w:rPr>
        <w:t> </w:t>
      </w:r>
      <w:r>
        <w:rPr>
          <w:sz w:val="20"/>
        </w:rPr>
        <w:t>of$1,000,000</w:t>
      </w:r>
      <w:r>
        <w:rPr>
          <w:spacing w:val="-7"/>
          <w:sz w:val="20"/>
        </w:rPr>
        <w:t> </w:t>
      </w:r>
      <w:r>
        <w:rPr>
          <w:sz w:val="20"/>
        </w:rPr>
        <w:t>combined</w:t>
      </w:r>
      <w:r>
        <w:rPr>
          <w:spacing w:val="-8"/>
          <w:sz w:val="20"/>
        </w:rPr>
        <w:t> </w:t>
      </w:r>
      <w:r>
        <w:rPr>
          <w:sz w:val="20"/>
        </w:rPr>
        <w:t>single</w:t>
      </w:r>
      <w:r>
        <w:rPr>
          <w:spacing w:val="-8"/>
          <w:sz w:val="20"/>
        </w:rPr>
        <w:t> </w:t>
      </w:r>
      <w:r>
        <w:rPr>
          <w:sz w:val="20"/>
        </w:rPr>
        <w:t>limit</w:t>
      </w:r>
      <w:r>
        <w:rPr>
          <w:spacing w:val="-7"/>
          <w:sz w:val="20"/>
        </w:rPr>
        <w:t> </w:t>
      </w:r>
      <w:r>
        <w:rPr>
          <w:sz w:val="20"/>
        </w:rPr>
        <w:t>each accident, including bodily injury and property damage liability for any</w:t>
      </w:r>
      <w:r>
        <w:rPr>
          <w:spacing w:val="-20"/>
          <w:sz w:val="20"/>
        </w:rPr>
        <w:t> </w:t>
      </w:r>
      <w:r>
        <w:rPr>
          <w:sz w:val="20"/>
        </w:rPr>
        <w:t>owned,</w:t>
      </w:r>
    </w:p>
    <w:p>
      <w:pPr>
        <w:pStyle w:val="BodyText"/>
        <w:spacing w:line="223" w:lineRule="exact"/>
        <w:ind w:left="1605"/>
      </w:pPr>
      <w:r>
        <w:rPr/>
        <w:t>hired/borrowed and non-owned autos.</w:t>
      </w:r>
    </w:p>
    <w:p>
      <w:pPr>
        <w:pStyle w:val="ListParagraph"/>
        <w:numPr>
          <w:ilvl w:val="1"/>
          <w:numId w:val="1"/>
        </w:numPr>
        <w:tabs>
          <w:tab w:pos="1606" w:val="left" w:leader="none"/>
          <w:tab w:pos="1607" w:val="left" w:leader="none"/>
        </w:tabs>
        <w:spacing w:line="240" w:lineRule="auto" w:before="1" w:after="0"/>
        <w:ind w:left="1605" w:right="527" w:hanging="327"/>
        <w:jc w:val="left"/>
        <w:rPr>
          <w:sz w:val="20"/>
        </w:rPr>
      </w:pPr>
      <w:r>
        <w:rPr>
          <w:sz w:val="20"/>
        </w:rPr>
        <w:t>Workers'</w:t>
      </w:r>
      <w:r>
        <w:rPr>
          <w:spacing w:val="-8"/>
          <w:sz w:val="20"/>
        </w:rPr>
        <w:t> </w:t>
      </w:r>
      <w:r>
        <w:rPr>
          <w:sz w:val="20"/>
        </w:rPr>
        <w:t>Compensation</w:t>
      </w:r>
      <w:r>
        <w:rPr>
          <w:spacing w:val="-6"/>
          <w:sz w:val="20"/>
        </w:rPr>
        <w:t> </w:t>
      </w:r>
      <w:r>
        <w:rPr>
          <w:sz w:val="20"/>
        </w:rPr>
        <w:t>Employers</w:t>
      </w:r>
      <w:r>
        <w:rPr>
          <w:spacing w:val="-8"/>
          <w:sz w:val="20"/>
        </w:rPr>
        <w:t> </w:t>
      </w:r>
      <w:r>
        <w:rPr>
          <w:sz w:val="20"/>
        </w:rPr>
        <w:t>Liability</w:t>
      </w:r>
      <w:r>
        <w:rPr>
          <w:spacing w:val="-7"/>
          <w:sz w:val="20"/>
        </w:rPr>
        <w:t> </w:t>
      </w:r>
      <w:r>
        <w:rPr>
          <w:sz w:val="20"/>
        </w:rPr>
        <w:t>Insurance</w:t>
      </w:r>
      <w:r>
        <w:rPr>
          <w:spacing w:val="-7"/>
          <w:sz w:val="20"/>
        </w:rPr>
        <w:t> </w:t>
      </w:r>
      <w:r>
        <w:rPr>
          <w:sz w:val="20"/>
        </w:rPr>
        <w:t>and</w:t>
      </w:r>
      <w:r>
        <w:rPr>
          <w:spacing w:val="-8"/>
          <w:sz w:val="20"/>
        </w:rPr>
        <w:t> </w:t>
      </w:r>
      <w:r>
        <w:rPr>
          <w:sz w:val="20"/>
        </w:rPr>
        <w:t>any</w:t>
      </w:r>
      <w:r>
        <w:rPr>
          <w:spacing w:val="-7"/>
          <w:sz w:val="20"/>
        </w:rPr>
        <w:t> </w:t>
      </w:r>
      <w:r>
        <w:rPr>
          <w:sz w:val="20"/>
        </w:rPr>
        <w:t>statutory</w:t>
      </w:r>
      <w:r>
        <w:rPr>
          <w:spacing w:val="-8"/>
          <w:sz w:val="20"/>
        </w:rPr>
        <w:t> </w:t>
      </w:r>
      <w:r>
        <w:rPr>
          <w:sz w:val="20"/>
        </w:rPr>
        <w:t>state</w:t>
      </w:r>
      <w:r>
        <w:rPr>
          <w:spacing w:val="-8"/>
          <w:sz w:val="20"/>
        </w:rPr>
        <w:t> </w:t>
      </w:r>
      <w:r>
        <w:rPr>
          <w:sz w:val="20"/>
        </w:rPr>
        <w:t>disability</w:t>
      </w:r>
      <w:r>
        <w:rPr>
          <w:spacing w:val="-8"/>
          <w:sz w:val="20"/>
        </w:rPr>
        <w:t> </w:t>
      </w:r>
      <w:r>
        <w:rPr>
          <w:sz w:val="20"/>
        </w:rPr>
        <w:t>benefits</w:t>
      </w:r>
      <w:r>
        <w:rPr>
          <w:spacing w:val="-7"/>
          <w:sz w:val="20"/>
        </w:rPr>
        <w:t> </w:t>
      </w:r>
      <w:r>
        <w:rPr>
          <w:sz w:val="20"/>
        </w:rPr>
        <w:t>law</w:t>
      </w:r>
      <w:r>
        <w:rPr>
          <w:spacing w:val="-7"/>
          <w:sz w:val="20"/>
        </w:rPr>
        <w:t> </w:t>
      </w:r>
      <w:r>
        <w:rPr>
          <w:sz w:val="20"/>
        </w:rPr>
        <w:t>insurance including Occupational Disease in the minimum amounts as required by the jurisdiction where the work is performed</w:t>
      </w:r>
    </w:p>
    <w:p>
      <w:pPr>
        <w:pStyle w:val="ListParagraph"/>
        <w:numPr>
          <w:ilvl w:val="1"/>
          <w:numId w:val="1"/>
        </w:numPr>
        <w:tabs>
          <w:tab w:pos="1606" w:val="left" w:leader="none"/>
          <w:tab w:pos="1607" w:val="left" w:leader="none"/>
        </w:tabs>
        <w:spacing w:line="240" w:lineRule="auto" w:before="0" w:after="0"/>
        <w:ind w:left="1605" w:right="166" w:hanging="344"/>
        <w:jc w:val="left"/>
        <w:rPr>
          <w:sz w:val="20"/>
        </w:rPr>
      </w:pPr>
      <w:r>
        <w:rPr>
          <w:sz w:val="20"/>
        </w:rPr>
        <w:t>Umbrella/Excess Liability insurance on an occurrence basis following the form of the primary coverage or coverage</w:t>
      </w:r>
      <w:r>
        <w:rPr>
          <w:spacing w:val="-6"/>
          <w:sz w:val="20"/>
        </w:rPr>
        <w:t> </w:t>
      </w:r>
      <w:r>
        <w:rPr>
          <w:sz w:val="20"/>
        </w:rPr>
        <w:t>as</w:t>
      </w:r>
      <w:r>
        <w:rPr>
          <w:spacing w:val="-4"/>
          <w:sz w:val="20"/>
        </w:rPr>
        <w:t> </w:t>
      </w:r>
      <w:r>
        <w:rPr>
          <w:sz w:val="20"/>
        </w:rPr>
        <w:t>broad</w:t>
      </w:r>
      <w:r>
        <w:rPr>
          <w:spacing w:val="-6"/>
          <w:sz w:val="20"/>
        </w:rPr>
        <w:t> </w:t>
      </w:r>
      <w:r>
        <w:rPr>
          <w:sz w:val="20"/>
        </w:rPr>
        <w:t>as</w:t>
      </w:r>
      <w:r>
        <w:rPr>
          <w:spacing w:val="-5"/>
          <w:sz w:val="20"/>
        </w:rPr>
        <w:t> </w:t>
      </w:r>
      <w:r>
        <w:rPr>
          <w:sz w:val="20"/>
        </w:rPr>
        <w:t>or</w:t>
      </w:r>
      <w:r>
        <w:rPr>
          <w:spacing w:val="-5"/>
          <w:sz w:val="20"/>
        </w:rPr>
        <w:t> </w:t>
      </w:r>
      <w:r>
        <w:rPr>
          <w:sz w:val="20"/>
        </w:rPr>
        <w:t>no</w:t>
      </w:r>
      <w:r>
        <w:rPr>
          <w:spacing w:val="-5"/>
          <w:sz w:val="20"/>
        </w:rPr>
        <w:t> </w:t>
      </w:r>
      <w:r>
        <w:rPr>
          <w:sz w:val="20"/>
        </w:rPr>
        <w:t>less</w:t>
      </w:r>
      <w:r>
        <w:rPr>
          <w:spacing w:val="-4"/>
          <w:sz w:val="20"/>
        </w:rPr>
        <w:t> </w:t>
      </w:r>
      <w:r>
        <w:rPr>
          <w:sz w:val="20"/>
        </w:rPr>
        <w:t>restrictive</w:t>
      </w:r>
      <w:r>
        <w:rPr>
          <w:spacing w:val="-6"/>
          <w:sz w:val="20"/>
        </w:rPr>
        <w:t> </w:t>
      </w:r>
      <w:r>
        <w:rPr>
          <w:sz w:val="20"/>
        </w:rPr>
        <w:t>than</w:t>
      </w:r>
      <w:r>
        <w:rPr>
          <w:spacing w:val="-5"/>
          <w:sz w:val="20"/>
        </w:rPr>
        <w:t> </w:t>
      </w:r>
      <w:r>
        <w:rPr>
          <w:sz w:val="20"/>
        </w:rPr>
        <w:t>the</w:t>
      </w:r>
      <w:r>
        <w:rPr>
          <w:spacing w:val="-6"/>
          <w:sz w:val="20"/>
        </w:rPr>
        <w:t> </w:t>
      </w:r>
      <w:r>
        <w:rPr>
          <w:sz w:val="20"/>
        </w:rPr>
        <w:t>primary</w:t>
      </w:r>
      <w:r>
        <w:rPr>
          <w:spacing w:val="-5"/>
          <w:sz w:val="20"/>
        </w:rPr>
        <w:t> </w:t>
      </w:r>
      <w:r>
        <w:rPr>
          <w:sz w:val="20"/>
        </w:rPr>
        <w:t>commercial</w:t>
      </w:r>
      <w:r>
        <w:rPr>
          <w:spacing w:val="-5"/>
          <w:sz w:val="20"/>
        </w:rPr>
        <w:t> </w:t>
      </w:r>
      <w:r>
        <w:rPr>
          <w:sz w:val="20"/>
        </w:rPr>
        <w:t>general</w:t>
      </w:r>
      <w:r>
        <w:rPr>
          <w:spacing w:val="-5"/>
          <w:sz w:val="20"/>
        </w:rPr>
        <w:t> </w:t>
      </w:r>
      <w:r>
        <w:rPr>
          <w:sz w:val="20"/>
        </w:rPr>
        <w:t>liability</w:t>
      </w:r>
      <w:r>
        <w:rPr>
          <w:spacing w:val="-5"/>
          <w:sz w:val="20"/>
        </w:rPr>
        <w:t> </w:t>
      </w:r>
      <w:r>
        <w:rPr>
          <w:sz w:val="20"/>
        </w:rPr>
        <w:t>policy.</w:t>
      </w:r>
      <w:r>
        <w:rPr>
          <w:spacing w:val="-6"/>
          <w:sz w:val="20"/>
        </w:rPr>
        <w:t> </w:t>
      </w:r>
      <w:r>
        <w:rPr>
          <w:sz w:val="20"/>
        </w:rPr>
        <w:t>The</w:t>
      </w:r>
      <w:r>
        <w:rPr>
          <w:spacing w:val="-5"/>
          <w:sz w:val="20"/>
        </w:rPr>
        <w:t> </w:t>
      </w:r>
      <w:r>
        <w:rPr>
          <w:sz w:val="20"/>
        </w:rPr>
        <w:t>minimum</w:t>
      </w:r>
      <w:r>
        <w:rPr>
          <w:spacing w:val="-5"/>
          <w:sz w:val="20"/>
        </w:rPr>
        <w:t> </w:t>
      </w:r>
      <w:r>
        <w:rPr>
          <w:sz w:val="20"/>
        </w:rPr>
        <w:t>limits shall</w:t>
      </w:r>
      <w:r>
        <w:rPr>
          <w:spacing w:val="-4"/>
          <w:sz w:val="20"/>
        </w:rPr>
        <w:t> </w:t>
      </w:r>
      <w:r>
        <w:rPr>
          <w:sz w:val="20"/>
        </w:rPr>
        <w:t>be</w:t>
      </w:r>
      <w:r>
        <w:rPr>
          <w:spacing w:val="-6"/>
          <w:sz w:val="20"/>
        </w:rPr>
        <w:t> </w:t>
      </w:r>
      <w:r>
        <w:rPr>
          <w:sz w:val="20"/>
        </w:rPr>
        <w:t>Ten</w:t>
      </w:r>
      <w:r>
        <w:rPr>
          <w:spacing w:val="-4"/>
          <w:sz w:val="20"/>
        </w:rPr>
        <w:t> </w:t>
      </w:r>
      <w:r>
        <w:rPr>
          <w:sz w:val="20"/>
        </w:rPr>
        <w:t>Million</w:t>
      </w:r>
      <w:r>
        <w:rPr>
          <w:spacing w:val="-4"/>
          <w:sz w:val="20"/>
        </w:rPr>
        <w:t> </w:t>
      </w:r>
      <w:r>
        <w:rPr>
          <w:sz w:val="20"/>
        </w:rPr>
        <w:t>($10,000,000)</w:t>
      </w:r>
      <w:r>
        <w:rPr>
          <w:spacing w:val="-4"/>
          <w:sz w:val="20"/>
        </w:rPr>
        <w:t> </w:t>
      </w:r>
      <w:r>
        <w:rPr>
          <w:sz w:val="20"/>
        </w:rPr>
        <w:t>per</w:t>
      </w:r>
      <w:r>
        <w:rPr>
          <w:spacing w:val="-4"/>
          <w:sz w:val="20"/>
        </w:rPr>
        <w:t> </w:t>
      </w:r>
      <w:r>
        <w:rPr>
          <w:sz w:val="20"/>
        </w:rPr>
        <w:t>occurrence</w:t>
      </w:r>
      <w:r>
        <w:rPr>
          <w:spacing w:val="-4"/>
          <w:sz w:val="20"/>
        </w:rPr>
        <w:t> </w:t>
      </w:r>
      <w:r>
        <w:rPr>
          <w:sz w:val="20"/>
        </w:rPr>
        <w:t>and</w:t>
      </w:r>
      <w:r>
        <w:rPr>
          <w:spacing w:val="-4"/>
          <w:sz w:val="20"/>
        </w:rPr>
        <w:t> </w:t>
      </w:r>
      <w:r>
        <w:rPr>
          <w:sz w:val="20"/>
        </w:rPr>
        <w:t>Eleven</w:t>
      </w:r>
      <w:r>
        <w:rPr>
          <w:spacing w:val="-4"/>
          <w:sz w:val="20"/>
        </w:rPr>
        <w:t> </w:t>
      </w:r>
      <w:r>
        <w:rPr>
          <w:sz w:val="20"/>
        </w:rPr>
        <w:t>Million</w:t>
      </w:r>
      <w:r>
        <w:rPr>
          <w:spacing w:val="-3"/>
          <w:sz w:val="20"/>
        </w:rPr>
        <w:t> </w:t>
      </w:r>
      <w:r>
        <w:rPr>
          <w:sz w:val="20"/>
        </w:rPr>
        <w:t>($11,000,000)</w:t>
      </w:r>
      <w:r>
        <w:rPr>
          <w:spacing w:val="-3"/>
          <w:sz w:val="20"/>
        </w:rPr>
        <w:t> </w:t>
      </w:r>
      <w:r>
        <w:rPr>
          <w:sz w:val="20"/>
        </w:rPr>
        <w:t>in</w:t>
      </w:r>
      <w:r>
        <w:rPr>
          <w:spacing w:val="-4"/>
          <w:sz w:val="20"/>
        </w:rPr>
        <w:t> </w:t>
      </w:r>
      <w:r>
        <w:rPr>
          <w:sz w:val="20"/>
        </w:rPr>
        <w:t>the</w:t>
      </w:r>
      <w:r>
        <w:rPr>
          <w:spacing w:val="-4"/>
          <w:sz w:val="20"/>
        </w:rPr>
        <w:t> </w:t>
      </w:r>
      <w:r>
        <w:rPr>
          <w:sz w:val="20"/>
        </w:rPr>
        <w:t>policy</w:t>
      </w:r>
      <w:r>
        <w:rPr>
          <w:spacing w:val="-4"/>
          <w:sz w:val="20"/>
        </w:rPr>
        <w:t> </w:t>
      </w:r>
      <w:r>
        <w:rPr>
          <w:sz w:val="20"/>
        </w:rPr>
        <w:t>aggregate.</w:t>
      </w:r>
    </w:p>
    <w:p>
      <w:pPr>
        <w:pStyle w:val="ListParagraph"/>
        <w:numPr>
          <w:ilvl w:val="1"/>
          <w:numId w:val="1"/>
        </w:numPr>
        <w:tabs>
          <w:tab w:pos="1606" w:val="left" w:leader="none"/>
          <w:tab w:pos="1607" w:val="left" w:leader="none"/>
        </w:tabs>
        <w:spacing w:line="199" w:lineRule="exact" w:before="0" w:after="0"/>
        <w:ind w:left="1606" w:right="0" w:hanging="328"/>
        <w:jc w:val="left"/>
        <w:rPr>
          <w:sz w:val="20"/>
        </w:rPr>
      </w:pPr>
      <w:r>
        <w:rPr>
          <w:sz w:val="20"/>
        </w:rPr>
        <w:t>Contractors</w:t>
      </w:r>
      <w:r>
        <w:rPr>
          <w:spacing w:val="-6"/>
          <w:sz w:val="20"/>
        </w:rPr>
        <w:t> </w:t>
      </w:r>
      <w:r>
        <w:rPr>
          <w:sz w:val="20"/>
        </w:rPr>
        <w:t>Pollution</w:t>
      </w:r>
      <w:r>
        <w:rPr>
          <w:spacing w:val="-6"/>
          <w:sz w:val="20"/>
        </w:rPr>
        <w:t> </w:t>
      </w:r>
      <w:r>
        <w:rPr>
          <w:sz w:val="20"/>
        </w:rPr>
        <w:t>Liability.</w:t>
      </w:r>
      <w:r>
        <w:rPr>
          <w:spacing w:val="-6"/>
          <w:sz w:val="20"/>
        </w:rPr>
        <w:t> </w:t>
      </w:r>
      <w:r>
        <w:rPr>
          <w:sz w:val="20"/>
        </w:rPr>
        <w:t>If</w:t>
      </w:r>
      <w:r>
        <w:rPr>
          <w:spacing w:val="-6"/>
          <w:sz w:val="20"/>
        </w:rPr>
        <w:t> </w:t>
      </w:r>
      <w:r>
        <w:rPr>
          <w:sz w:val="20"/>
        </w:rPr>
        <w:t>work</w:t>
      </w:r>
      <w:r>
        <w:rPr>
          <w:spacing w:val="-6"/>
          <w:sz w:val="20"/>
        </w:rPr>
        <w:t> </w:t>
      </w:r>
      <w:r>
        <w:rPr>
          <w:sz w:val="20"/>
        </w:rPr>
        <w:t>includes</w:t>
      </w:r>
      <w:r>
        <w:rPr>
          <w:spacing w:val="-6"/>
          <w:sz w:val="20"/>
        </w:rPr>
        <w:t> </w:t>
      </w:r>
      <w:r>
        <w:rPr>
          <w:sz w:val="20"/>
        </w:rPr>
        <w:t>Environmental</w:t>
      </w:r>
      <w:r>
        <w:rPr>
          <w:spacing w:val="-5"/>
          <w:sz w:val="20"/>
        </w:rPr>
        <w:t> </w:t>
      </w:r>
      <w:r>
        <w:rPr>
          <w:sz w:val="20"/>
        </w:rPr>
        <w:t>Services,</w:t>
      </w:r>
      <w:r>
        <w:rPr>
          <w:spacing w:val="-6"/>
          <w:sz w:val="20"/>
        </w:rPr>
        <w:t> </w:t>
      </w:r>
      <w:r>
        <w:rPr>
          <w:sz w:val="20"/>
        </w:rPr>
        <w:t>contractor’s</w:t>
      </w:r>
      <w:r>
        <w:rPr>
          <w:spacing w:val="-6"/>
          <w:sz w:val="20"/>
        </w:rPr>
        <w:t> </w:t>
      </w:r>
      <w:r>
        <w:rPr>
          <w:sz w:val="20"/>
        </w:rPr>
        <w:t>pollution</w:t>
      </w:r>
      <w:r>
        <w:rPr>
          <w:spacing w:val="-6"/>
          <w:sz w:val="20"/>
        </w:rPr>
        <w:t> </w:t>
      </w:r>
      <w:r>
        <w:rPr>
          <w:sz w:val="20"/>
        </w:rPr>
        <w:t>liability</w:t>
      </w:r>
      <w:r>
        <w:rPr>
          <w:spacing w:val="-6"/>
          <w:sz w:val="20"/>
        </w:rPr>
        <w:t> </w:t>
      </w:r>
      <w:r>
        <w:rPr>
          <w:sz w:val="20"/>
        </w:rPr>
        <w:t>insurance</w:t>
      </w:r>
    </w:p>
    <w:p>
      <w:pPr>
        <w:pStyle w:val="BodyText"/>
        <w:spacing w:line="224" w:lineRule="exact"/>
        <w:ind w:left="1605"/>
      </w:pPr>
      <w:r>
        <w:rPr/>
        <w:t>shall be provided by contractor on an occurrence basis, with limits of not less than $10,000,000 per occurrence and</w:t>
      </w:r>
    </w:p>
    <w:p>
      <w:pPr>
        <w:pStyle w:val="BodyText"/>
        <w:ind w:left="1605" w:right="134"/>
      </w:pPr>
      <w:r>
        <w:rPr/>
        <w:t>$10,000,000 aggregate or as specified by Owner. “Environmental Services” means any contact with a Hazardous Material, including abatement, testing, removal, remediation, transporting, or disposal of a Hazardous Material or working in areas where contact with such Hazardous Materials may take place. “Hazardous Material” means asbestos, asbestos containing material, lead (including lead-based paint), PCB, silica, silica dust, molds and microbial matter, any other chemical, material, or substance subject to regulation as a hazardous material, hazardous substance, toxic substance, or otherwise, under applicable federal, state, or local law; and any other chemical, material, or substance that may have adverse effects on human health or the environment.</w:t>
      </w:r>
    </w:p>
    <w:p>
      <w:pPr>
        <w:pStyle w:val="ListParagraph"/>
        <w:numPr>
          <w:ilvl w:val="0"/>
          <w:numId w:val="1"/>
        </w:numPr>
        <w:tabs>
          <w:tab w:pos="1267" w:val="left" w:leader="none"/>
          <w:tab w:pos="1268" w:val="left" w:leader="none"/>
        </w:tabs>
        <w:spacing w:line="235" w:lineRule="auto" w:before="5" w:after="0"/>
        <w:ind w:left="1267" w:right="319" w:hanging="797"/>
        <w:jc w:val="left"/>
        <w:rPr>
          <w:sz w:val="20"/>
        </w:rPr>
      </w:pPr>
      <w:r>
        <w:rPr>
          <w:sz w:val="20"/>
        </w:rPr>
        <w:t>have</w:t>
      </w:r>
      <w:r>
        <w:rPr>
          <w:spacing w:val="-13"/>
          <w:sz w:val="20"/>
        </w:rPr>
        <w:t> </w:t>
      </w:r>
      <w:r>
        <w:rPr>
          <w:sz w:val="20"/>
        </w:rPr>
        <w:t>the</w:t>
      </w:r>
      <w:r>
        <w:rPr>
          <w:spacing w:val="-12"/>
          <w:sz w:val="20"/>
        </w:rPr>
        <w:t> </w:t>
      </w:r>
      <w:r>
        <w:rPr>
          <w:sz w:val="20"/>
        </w:rPr>
        <w:t>following</w:t>
      </w:r>
      <w:r>
        <w:rPr>
          <w:spacing w:val="-13"/>
          <w:sz w:val="20"/>
        </w:rPr>
        <w:t> </w:t>
      </w:r>
      <w:r>
        <w:rPr>
          <w:sz w:val="20"/>
        </w:rPr>
        <w:t>entities</w:t>
      </w:r>
      <w:r>
        <w:rPr>
          <w:spacing w:val="-12"/>
          <w:sz w:val="20"/>
        </w:rPr>
        <w:t> </w:t>
      </w:r>
      <w:r>
        <w:rPr>
          <w:sz w:val="20"/>
        </w:rPr>
        <w:t>named</w:t>
      </w:r>
      <w:r>
        <w:rPr>
          <w:spacing w:val="-12"/>
          <w:sz w:val="20"/>
        </w:rPr>
        <w:t> </w:t>
      </w:r>
      <w:r>
        <w:rPr>
          <w:sz w:val="20"/>
        </w:rPr>
        <w:t>as</w:t>
      </w:r>
      <w:r>
        <w:rPr>
          <w:spacing w:val="-13"/>
          <w:sz w:val="20"/>
        </w:rPr>
        <w:t> </w:t>
      </w:r>
      <w:r>
        <w:rPr>
          <w:sz w:val="20"/>
        </w:rPr>
        <w:t>Additional</w:t>
      </w:r>
      <w:r>
        <w:rPr>
          <w:spacing w:val="-11"/>
          <w:sz w:val="20"/>
        </w:rPr>
        <w:t> </w:t>
      </w:r>
      <w:r>
        <w:rPr>
          <w:sz w:val="20"/>
        </w:rPr>
        <w:t>Insured</w:t>
      </w:r>
      <w:r>
        <w:rPr>
          <w:spacing w:val="-12"/>
          <w:sz w:val="20"/>
        </w:rPr>
        <w:t> </w:t>
      </w:r>
      <w:r>
        <w:rPr>
          <w:sz w:val="20"/>
        </w:rPr>
        <w:t>in</w:t>
      </w:r>
      <w:r>
        <w:rPr>
          <w:spacing w:val="-12"/>
          <w:sz w:val="20"/>
        </w:rPr>
        <w:t> </w:t>
      </w:r>
      <w:r>
        <w:rPr>
          <w:sz w:val="20"/>
        </w:rPr>
        <w:t>the</w:t>
      </w:r>
      <w:r>
        <w:rPr>
          <w:spacing w:val="-12"/>
          <w:sz w:val="20"/>
        </w:rPr>
        <w:t> </w:t>
      </w:r>
      <w:r>
        <w:rPr>
          <w:sz w:val="20"/>
        </w:rPr>
        <w:t>Contractor’s</w:t>
      </w:r>
      <w:r>
        <w:rPr>
          <w:spacing w:val="-13"/>
          <w:sz w:val="20"/>
        </w:rPr>
        <w:t> </w:t>
      </w:r>
      <w:r>
        <w:rPr>
          <w:sz w:val="20"/>
        </w:rPr>
        <w:t>or</w:t>
      </w:r>
      <w:r>
        <w:rPr>
          <w:spacing w:val="-11"/>
          <w:sz w:val="20"/>
        </w:rPr>
        <w:t> </w:t>
      </w:r>
      <w:r>
        <w:rPr>
          <w:sz w:val="20"/>
        </w:rPr>
        <w:t>Vendor’s</w:t>
      </w:r>
      <w:r>
        <w:rPr>
          <w:spacing w:val="-14"/>
          <w:sz w:val="20"/>
        </w:rPr>
        <w:t> </w:t>
      </w:r>
      <w:r>
        <w:rPr>
          <w:sz w:val="20"/>
        </w:rPr>
        <w:t>Commercial</w:t>
      </w:r>
      <w:r>
        <w:rPr>
          <w:spacing w:val="-11"/>
          <w:sz w:val="20"/>
        </w:rPr>
        <w:t> </w:t>
      </w:r>
      <w:r>
        <w:rPr>
          <w:sz w:val="20"/>
        </w:rPr>
        <w:t>general</w:t>
      </w:r>
      <w:r>
        <w:rPr>
          <w:spacing w:val="-6"/>
          <w:sz w:val="20"/>
        </w:rPr>
        <w:t> </w:t>
      </w:r>
      <w:r>
        <w:rPr>
          <w:sz w:val="20"/>
        </w:rPr>
        <w:t>liability, automobile and umbrella/excess insurances. For CGL on an Ongoing and Completed Operations basis using forms (CG 2010/2037 OR CG2037/CG2038). CG2033 NOT</w:t>
      </w:r>
      <w:r>
        <w:rPr>
          <w:spacing w:val="-12"/>
          <w:sz w:val="20"/>
        </w:rPr>
        <w:t> </w:t>
      </w:r>
      <w:r>
        <w:rPr>
          <w:sz w:val="20"/>
        </w:rPr>
        <w:t>ACCEPTABLE:</w:t>
      </w:r>
    </w:p>
    <w:p>
      <w:pPr>
        <w:pStyle w:val="ListParagraph"/>
        <w:numPr>
          <w:ilvl w:val="1"/>
          <w:numId w:val="1"/>
        </w:numPr>
        <w:tabs>
          <w:tab w:pos="1433" w:val="left" w:leader="none"/>
        </w:tabs>
        <w:spacing w:line="242" w:lineRule="exact" w:before="145" w:after="0"/>
        <w:ind w:left="1432" w:right="0" w:hanging="246"/>
        <w:jc w:val="left"/>
        <w:rPr>
          <w:sz w:val="22"/>
        </w:rPr>
      </w:pPr>
      <w:r>
        <w:rPr/>
        <w:pict>
          <v:rect style="position:absolute;margin-left:297.728241pt;margin-top:6.830139pt;width:258.854442pt;height:12.24pt;mso-position-horizontal-relative:page;mso-position-vertical-relative:paragraph;z-index:251658240" filled="true" fillcolor="#d3d3d3" stroked="false">
            <v:fill type="solid"/>
            <w10:wrap type="none"/>
          </v:rect>
        </w:pict>
      </w:r>
      <w:r>
        <w:rPr>
          <w:sz w:val="20"/>
        </w:rPr>
        <w:t>Building Owner (MUST BE</w:t>
      </w:r>
      <w:r>
        <w:rPr>
          <w:spacing w:val="19"/>
          <w:sz w:val="20"/>
        </w:rPr>
        <w:t> </w:t>
      </w:r>
      <w:r>
        <w:rPr>
          <w:sz w:val="20"/>
        </w:rPr>
        <w:t>COMPLETED:</w:t>
      </w:r>
    </w:p>
    <w:p>
      <w:pPr>
        <w:pStyle w:val="BodyText"/>
        <w:spacing w:line="207" w:lineRule="exact"/>
        <w:ind w:left="1432"/>
      </w:pPr>
      <w:r>
        <w:rPr/>
        <w:t>its officers, directors and unit owners or shareholders, its engineer, the managing agent and the occupants of</w:t>
      </w:r>
    </w:p>
    <w:p>
      <w:pPr>
        <w:pStyle w:val="BodyText"/>
        <w:spacing w:line="224" w:lineRule="exact"/>
        <w:ind w:left="1432"/>
      </w:pPr>
      <w:r>
        <w:rPr/>
        <w:pict>
          <v:rect style="position:absolute;margin-left:303.113892pt;margin-top:10.646576pt;width:256.32202pt;height:12.48pt;mso-position-horizontal-relative:page;mso-position-vertical-relative:paragraph;z-index:251659264" filled="true" fillcolor="#d3d3d3" stroked="false">
            <v:fill type="solid"/>
            <w10:wrap type="none"/>
          </v:rect>
        </w:pict>
      </w:r>
      <w:r>
        <w:rPr/>
        <w:t>the building (the “Indemnified Persons”)</w:t>
      </w:r>
    </w:p>
    <w:p>
      <w:pPr>
        <w:pStyle w:val="ListParagraph"/>
        <w:numPr>
          <w:ilvl w:val="1"/>
          <w:numId w:val="1"/>
        </w:numPr>
        <w:tabs>
          <w:tab w:pos="1433" w:val="left" w:leader="none"/>
        </w:tabs>
        <w:spacing w:line="247" w:lineRule="exact" w:before="0" w:after="0"/>
        <w:ind w:left="1432" w:right="0" w:hanging="246"/>
        <w:jc w:val="left"/>
        <w:rPr>
          <w:sz w:val="22"/>
        </w:rPr>
      </w:pPr>
      <w:r>
        <w:rPr>
          <w:sz w:val="20"/>
        </w:rPr>
        <w:t>Property Manager (MUST BE</w:t>
      </w:r>
      <w:r>
        <w:rPr>
          <w:spacing w:val="15"/>
          <w:sz w:val="20"/>
        </w:rPr>
        <w:t> </w:t>
      </w:r>
      <w:r>
        <w:rPr>
          <w:sz w:val="20"/>
        </w:rPr>
        <w:t>COMPLETED:</w:t>
      </w:r>
    </w:p>
    <w:p>
      <w:pPr>
        <w:pStyle w:val="BodyText"/>
        <w:spacing w:line="202" w:lineRule="exact"/>
        <w:ind w:left="1432"/>
      </w:pPr>
      <w:r>
        <w:rPr/>
        <w:t>its officers, directors and unit owners or shareholders, its engineer, the managing agent and the occupants of</w:t>
      </w:r>
    </w:p>
    <w:p>
      <w:pPr>
        <w:pStyle w:val="BodyText"/>
        <w:spacing w:line="225" w:lineRule="exact"/>
        <w:ind w:left="1432"/>
      </w:pPr>
      <w:r>
        <w:rPr/>
        <w:t>the building (the “Indemnified Persons”)</w:t>
      </w:r>
    </w:p>
    <w:p>
      <w:pPr>
        <w:pStyle w:val="BodyText"/>
        <w:rPr>
          <w:sz w:val="22"/>
        </w:rPr>
      </w:pPr>
    </w:p>
    <w:p>
      <w:pPr>
        <w:pStyle w:val="ListParagraph"/>
        <w:numPr>
          <w:ilvl w:val="0"/>
          <w:numId w:val="1"/>
        </w:numPr>
        <w:tabs>
          <w:tab w:pos="1336" w:val="left" w:leader="none"/>
          <w:tab w:pos="1337" w:val="left" w:leader="none"/>
        </w:tabs>
        <w:spacing w:line="235" w:lineRule="auto" w:before="127" w:after="0"/>
        <w:ind w:left="1336" w:right="519" w:hanging="720"/>
        <w:jc w:val="left"/>
        <w:rPr>
          <w:sz w:val="20"/>
        </w:rPr>
      </w:pPr>
      <w:r>
        <w:rPr>
          <w:sz w:val="20"/>
        </w:rPr>
        <w:t>on each occasion prior to the commencement of work at the Location on behalf of or Building Owner, </w:t>
      </w:r>
      <w:r>
        <w:rPr>
          <w:sz w:val="20"/>
          <w:u w:val="single"/>
        </w:rPr>
        <w:t>provide Property Manager with</w:t>
      </w:r>
      <w:r>
        <w:rPr>
          <w:sz w:val="20"/>
        </w:rPr>
        <w:t>, </w:t>
      </w:r>
      <w:r>
        <w:rPr>
          <w:i/>
          <w:sz w:val="20"/>
        </w:rPr>
        <w:t>at a</w:t>
      </w:r>
      <w:r>
        <w:rPr>
          <w:i/>
          <w:spacing w:val="-5"/>
          <w:sz w:val="20"/>
        </w:rPr>
        <w:t> </w:t>
      </w:r>
      <w:r>
        <w:rPr>
          <w:i/>
          <w:sz w:val="20"/>
        </w:rPr>
        <w:t>minimum</w:t>
      </w:r>
      <w:r>
        <w:rPr>
          <w:sz w:val="20"/>
        </w:rPr>
        <w:t>:</w:t>
      </w:r>
    </w:p>
    <w:p>
      <w:pPr>
        <w:pStyle w:val="ListParagraph"/>
        <w:numPr>
          <w:ilvl w:val="1"/>
          <w:numId w:val="1"/>
        </w:numPr>
        <w:tabs>
          <w:tab w:pos="1696" w:val="left" w:leader="none"/>
          <w:tab w:pos="1697" w:val="left" w:leader="none"/>
        </w:tabs>
        <w:spacing w:line="237" w:lineRule="auto" w:before="103" w:after="0"/>
        <w:ind w:left="1695" w:right="112" w:hanging="360"/>
        <w:jc w:val="left"/>
        <w:rPr>
          <w:sz w:val="22"/>
        </w:rPr>
      </w:pPr>
      <w:r>
        <w:rPr>
          <w:sz w:val="20"/>
        </w:rPr>
        <w:t>a then-current Certificate of Insurance meeting the requirements set forth above and as indicated on the sample Certificate of Insurance provided; Each insurance policy or certificate of insurance rejected by the condominium or</w:t>
      </w:r>
      <w:r>
        <w:rPr>
          <w:spacing w:val="-16"/>
          <w:sz w:val="20"/>
        </w:rPr>
        <w:t> </w:t>
      </w:r>
      <w:r>
        <w:rPr>
          <w:sz w:val="20"/>
        </w:rPr>
        <w:t>corporation</w:t>
      </w:r>
      <w:r>
        <w:rPr>
          <w:spacing w:val="-16"/>
          <w:sz w:val="20"/>
        </w:rPr>
        <w:t> </w:t>
      </w:r>
      <w:r>
        <w:rPr>
          <w:sz w:val="20"/>
        </w:rPr>
        <w:t>shall</w:t>
      </w:r>
      <w:r>
        <w:rPr>
          <w:spacing w:val="-16"/>
          <w:sz w:val="20"/>
        </w:rPr>
        <w:t> </w:t>
      </w:r>
      <w:r>
        <w:rPr>
          <w:sz w:val="20"/>
        </w:rPr>
        <w:t>be</w:t>
      </w:r>
      <w:r>
        <w:rPr>
          <w:spacing w:val="-15"/>
          <w:sz w:val="20"/>
        </w:rPr>
        <w:t> </w:t>
      </w:r>
      <w:r>
        <w:rPr>
          <w:sz w:val="20"/>
        </w:rPr>
        <w:t>corrected</w:t>
      </w:r>
      <w:r>
        <w:rPr>
          <w:spacing w:val="-16"/>
          <w:sz w:val="20"/>
        </w:rPr>
        <w:t> </w:t>
      </w:r>
      <w:r>
        <w:rPr>
          <w:sz w:val="20"/>
        </w:rPr>
        <w:t>as</w:t>
      </w:r>
      <w:r>
        <w:rPr>
          <w:spacing w:val="-16"/>
          <w:sz w:val="20"/>
        </w:rPr>
        <w:t> </w:t>
      </w:r>
      <w:r>
        <w:rPr>
          <w:sz w:val="20"/>
        </w:rPr>
        <w:t>necessary</w:t>
      </w:r>
      <w:r>
        <w:rPr>
          <w:spacing w:val="-15"/>
          <w:sz w:val="20"/>
        </w:rPr>
        <w:t> </w:t>
      </w:r>
      <w:r>
        <w:rPr>
          <w:sz w:val="20"/>
        </w:rPr>
        <w:t>and</w:t>
      </w:r>
      <w:r>
        <w:rPr>
          <w:spacing w:val="-16"/>
          <w:sz w:val="20"/>
        </w:rPr>
        <w:t> </w:t>
      </w:r>
      <w:r>
        <w:rPr>
          <w:sz w:val="20"/>
        </w:rPr>
        <w:t>shall</w:t>
      </w:r>
      <w:r>
        <w:rPr>
          <w:spacing w:val="-15"/>
          <w:sz w:val="20"/>
        </w:rPr>
        <w:t> </w:t>
      </w:r>
      <w:r>
        <w:rPr>
          <w:sz w:val="20"/>
        </w:rPr>
        <w:t>be</w:t>
      </w:r>
      <w:r>
        <w:rPr>
          <w:spacing w:val="-15"/>
          <w:sz w:val="20"/>
        </w:rPr>
        <w:t> </w:t>
      </w:r>
      <w:r>
        <w:rPr>
          <w:sz w:val="20"/>
        </w:rPr>
        <w:t>resubmitted</w:t>
      </w:r>
      <w:r>
        <w:rPr>
          <w:spacing w:val="-16"/>
          <w:sz w:val="20"/>
        </w:rPr>
        <w:t> </w:t>
      </w:r>
      <w:r>
        <w:rPr>
          <w:sz w:val="20"/>
        </w:rPr>
        <w:t>until</w:t>
      </w:r>
      <w:r>
        <w:rPr>
          <w:spacing w:val="-16"/>
          <w:sz w:val="20"/>
        </w:rPr>
        <w:t> </w:t>
      </w:r>
      <w:r>
        <w:rPr>
          <w:sz w:val="20"/>
        </w:rPr>
        <w:t>approved.</w:t>
      </w:r>
      <w:r>
        <w:rPr>
          <w:spacing w:val="-5"/>
          <w:sz w:val="20"/>
        </w:rPr>
        <w:t> </w:t>
      </w:r>
      <w:r>
        <w:rPr>
          <w:sz w:val="20"/>
        </w:rPr>
        <w:t>Failure</w:t>
      </w:r>
      <w:r>
        <w:rPr>
          <w:spacing w:val="15"/>
          <w:sz w:val="20"/>
        </w:rPr>
        <w:t> </w:t>
      </w:r>
      <w:r>
        <w:rPr>
          <w:sz w:val="20"/>
        </w:rPr>
        <w:t>to</w:t>
      </w:r>
      <w:r>
        <w:rPr>
          <w:spacing w:val="16"/>
          <w:sz w:val="20"/>
        </w:rPr>
        <w:t> </w:t>
      </w:r>
      <w:r>
        <w:rPr>
          <w:sz w:val="20"/>
        </w:rPr>
        <w:t>reject</w:t>
      </w:r>
      <w:r>
        <w:rPr>
          <w:spacing w:val="16"/>
          <w:sz w:val="20"/>
        </w:rPr>
        <w:t> </w:t>
      </w:r>
      <w:r>
        <w:rPr>
          <w:sz w:val="20"/>
        </w:rPr>
        <w:t>a</w:t>
      </w:r>
      <w:r>
        <w:rPr>
          <w:spacing w:val="16"/>
          <w:sz w:val="20"/>
        </w:rPr>
        <w:t> </w:t>
      </w:r>
      <w:r>
        <w:rPr>
          <w:sz w:val="20"/>
        </w:rPr>
        <w:t>certificate or a policy shall not relieve the contractor of the obligation to provide insurance in accordance with this agreement.</w:t>
      </w:r>
    </w:p>
    <w:p>
      <w:pPr>
        <w:pStyle w:val="ListParagraph"/>
        <w:numPr>
          <w:ilvl w:val="1"/>
          <w:numId w:val="1"/>
        </w:numPr>
        <w:tabs>
          <w:tab w:pos="1696" w:val="left" w:leader="none"/>
          <w:tab w:pos="1697" w:val="left" w:leader="none"/>
        </w:tabs>
        <w:spacing w:line="218" w:lineRule="exact" w:before="0" w:after="0"/>
        <w:ind w:left="1696" w:right="0" w:hanging="384"/>
        <w:jc w:val="left"/>
        <w:rPr>
          <w:sz w:val="22"/>
        </w:rPr>
      </w:pPr>
      <w:r>
        <w:rPr>
          <w:sz w:val="20"/>
        </w:rPr>
        <w:t>a completed Acord</w:t>
      </w:r>
      <w:r>
        <w:rPr>
          <w:spacing w:val="-4"/>
          <w:sz w:val="20"/>
        </w:rPr>
        <w:t> </w:t>
      </w:r>
      <w:r>
        <w:rPr>
          <w:sz w:val="20"/>
        </w:rPr>
        <w:t>855-NY;</w:t>
      </w:r>
    </w:p>
    <w:p>
      <w:pPr>
        <w:pStyle w:val="ListParagraph"/>
        <w:numPr>
          <w:ilvl w:val="1"/>
          <w:numId w:val="1"/>
        </w:numPr>
        <w:tabs>
          <w:tab w:pos="1696" w:val="left" w:leader="none"/>
          <w:tab w:pos="1697" w:val="left" w:leader="none"/>
        </w:tabs>
        <w:spacing w:line="254" w:lineRule="auto" w:before="0" w:after="0"/>
        <w:ind w:left="1695" w:right="950" w:hanging="362"/>
        <w:jc w:val="left"/>
        <w:rPr>
          <w:sz w:val="22"/>
        </w:rPr>
      </w:pPr>
      <w:r>
        <w:rPr>
          <w:sz w:val="20"/>
        </w:rPr>
        <w:t>a fully-executed copy of this Insurance/COI Requirements and Hold Harmless and Indemnification Agreement; and any additional documentation requested by Property</w:t>
      </w:r>
      <w:r>
        <w:rPr>
          <w:spacing w:val="-16"/>
          <w:sz w:val="20"/>
        </w:rPr>
        <w:t> </w:t>
      </w:r>
      <w:r>
        <w:rPr>
          <w:sz w:val="20"/>
        </w:rPr>
        <w:t>Manager.</w:t>
      </w:r>
    </w:p>
    <w:p>
      <w:pPr>
        <w:spacing w:after="0" w:line="254" w:lineRule="auto"/>
        <w:jc w:val="left"/>
        <w:rPr>
          <w:sz w:val="22"/>
        </w:rPr>
        <w:sectPr>
          <w:headerReference w:type="default" r:id="rId5"/>
          <w:footerReference w:type="default" r:id="rId6"/>
          <w:type w:val="continuous"/>
          <w:pgSz w:w="12240" w:h="15840"/>
          <w:pgMar w:header="739" w:footer="769" w:top="1560" w:bottom="960" w:left="920" w:right="700"/>
          <w:pgNumType w:start="1"/>
        </w:sectPr>
      </w:pPr>
    </w:p>
    <w:p>
      <w:pPr>
        <w:pStyle w:val="BodyText"/>
        <w:spacing w:before="1"/>
        <w:rPr>
          <w:sz w:val="23"/>
        </w:rPr>
      </w:pPr>
    </w:p>
    <w:p>
      <w:pPr>
        <w:pStyle w:val="BodyText"/>
        <w:spacing w:before="101"/>
        <w:ind w:left="107"/>
      </w:pPr>
      <w:r>
        <w:rPr/>
        <w:t>Contractor or Vendor or Subcontractor warrants that:</w:t>
      </w:r>
    </w:p>
    <w:p>
      <w:pPr>
        <w:pStyle w:val="ListParagraph"/>
        <w:numPr>
          <w:ilvl w:val="0"/>
          <w:numId w:val="2"/>
        </w:numPr>
        <w:tabs>
          <w:tab w:pos="1186" w:val="left" w:leader="none"/>
          <w:tab w:pos="1187" w:val="left" w:leader="none"/>
        </w:tabs>
        <w:spacing w:line="235" w:lineRule="auto" w:before="108" w:after="0"/>
        <w:ind w:left="1186" w:right="557" w:hanging="720"/>
        <w:jc w:val="left"/>
        <w:rPr>
          <w:sz w:val="20"/>
        </w:rPr>
      </w:pPr>
      <w:r>
        <w:rPr>
          <w:sz w:val="20"/>
        </w:rPr>
        <w:t>its insurance coverage is primary and non-contributory to Building Owner, and Property Manager, and grants  such parties a waiver of subrogation;</w:t>
      </w:r>
      <w:r>
        <w:rPr>
          <w:spacing w:val="-8"/>
          <w:sz w:val="20"/>
        </w:rPr>
        <w:t> </w:t>
      </w:r>
      <w:r>
        <w:rPr>
          <w:sz w:val="20"/>
        </w:rPr>
        <w:t>and</w:t>
      </w:r>
    </w:p>
    <w:p>
      <w:pPr>
        <w:pStyle w:val="ListParagraph"/>
        <w:numPr>
          <w:ilvl w:val="0"/>
          <w:numId w:val="2"/>
        </w:numPr>
        <w:tabs>
          <w:tab w:pos="1186" w:val="left" w:leader="none"/>
          <w:tab w:pos="1187" w:val="left" w:leader="none"/>
        </w:tabs>
        <w:spacing w:line="230" w:lineRule="auto" w:before="113" w:after="0"/>
        <w:ind w:left="1186" w:right="1103" w:hanging="720"/>
        <w:jc w:val="left"/>
        <w:rPr>
          <w:sz w:val="20"/>
        </w:rPr>
      </w:pPr>
      <w:r>
        <w:rPr>
          <w:sz w:val="20"/>
        </w:rPr>
        <w:t>the commercial general liability insurance and excess insurance procured by Contractor or Vendor or Subcontractors do not contain any Third-Party Action Over exclusion</w:t>
      </w:r>
      <w:r>
        <w:rPr>
          <w:spacing w:val="-17"/>
          <w:sz w:val="20"/>
        </w:rPr>
        <w:t> </w:t>
      </w:r>
      <w:r>
        <w:rPr>
          <w:sz w:val="20"/>
        </w:rPr>
        <w:t>clauses.</w:t>
      </w:r>
    </w:p>
    <w:p>
      <w:pPr>
        <w:pStyle w:val="ListParagraph"/>
        <w:numPr>
          <w:ilvl w:val="0"/>
          <w:numId w:val="2"/>
        </w:numPr>
        <w:tabs>
          <w:tab w:pos="1186" w:val="left" w:leader="none"/>
          <w:tab w:pos="1187" w:val="left" w:leader="none"/>
        </w:tabs>
        <w:spacing w:line="230" w:lineRule="exact" w:before="0" w:after="0"/>
        <w:ind w:left="1186" w:right="0" w:hanging="721"/>
        <w:jc w:val="left"/>
        <w:rPr>
          <w:sz w:val="20"/>
        </w:rPr>
      </w:pPr>
      <w:r>
        <w:rPr>
          <w:sz w:val="20"/>
        </w:rPr>
        <w:t>The</w:t>
      </w:r>
      <w:r>
        <w:rPr>
          <w:spacing w:val="-5"/>
          <w:sz w:val="20"/>
        </w:rPr>
        <w:t> </w:t>
      </w:r>
      <w:r>
        <w:rPr>
          <w:sz w:val="20"/>
        </w:rPr>
        <w:t>insurance</w:t>
      </w:r>
      <w:r>
        <w:rPr>
          <w:spacing w:val="-4"/>
          <w:sz w:val="20"/>
        </w:rPr>
        <w:t> </w:t>
      </w:r>
      <w:r>
        <w:rPr>
          <w:sz w:val="20"/>
        </w:rPr>
        <w:t>certificates</w:t>
      </w:r>
      <w:r>
        <w:rPr>
          <w:spacing w:val="-5"/>
          <w:sz w:val="20"/>
        </w:rPr>
        <w:t> </w:t>
      </w:r>
      <w:r>
        <w:rPr>
          <w:sz w:val="20"/>
        </w:rPr>
        <w:t>shall</w:t>
      </w:r>
      <w:r>
        <w:rPr>
          <w:spacing w:val="-4"/>
          <w:sz w:val="20"/>
        </w:rPr>
        <w:t> </w:t>
      </w:r>
      <w:r>
        <w:rPr>
          <w:sz w:val="20"/>
        </w:rPr>
        <w:t>provide</w:t>
      </w:r>
      <w:r>
        <w:rPr>
          <w:spacing w:val="-5"/>
          <w:sz w:val="20"/>
        </w:rPr>
        <w:t> </w:t>
      </w:r>
      <w:r>
        <w:rPr>
          <w:sz w:val="20"/>
        </w:rPr>
        <w:t>that</w:t>
      </w:r>
      <w:r>
        <w:rPr>
          <w:spacing w:val="-5"/>
          <w:sz w:val="20"/>
        </w:rPr>
        <w:t> </w:t>
      </w:r>
      <w:r>
        <w:rPr>
          <w:sz w:val="20"/>
        </w:rPr>
        <w:t>the</w:t>
      </w:r>
      <w:r>
        <w:rPr>
          <w:spacing w:val="-4"/>
          <w:sz w:val="20"/>
        </w:rPr>
        <w:t> </w:t>
      </w:r>
      <w:r>
        <w:rPr>
          <w:sz w:val="20"/>
        </w:rPr>
        <w:t>said</w:t>
      </w:r>
      <w:r>
        <w:rPr>
          <w:spacing w:val="-5"/>
          <w:sz w:val="20"/>
        </w:rPr>
        <w:t> </w:t>
      </w:r>
      <w:r>
        <w:rPr>
          <w:sz w:val="20"/>
        </w:rPr>
        <w:t>insurance</w:t>
      </w:r>
      <w:r>
        <w:rPr>
          <w:spacing w:val="-5"/>
          <w:sz w:val="20"/>
        </w:rPr>
        <w:t> </w:t>
      </w:r>
      <w:r>
        <w:rPr>
          <w:sz w:val="20"/>
        </w:rPr>
        <w:t>may</w:t>
      </w:r>
      <w:r>
        <w:rPr>
          <w:spacing w:val="-4"/>
          <w:sz w:val="20"/>
        </w:rPr>
        <w:t> </w:t>
      </w:r>
      <w:r>
        <w:rPr>
          <w:sz w:val="20"/>
        </w:rPr>
        <w:t>not</w:t>
      </w:r>
      <w:r>
        <w:rPr>
          <w:spacing w:val="-5"/>
          <w:sz w:val="20"/>
        </w:rPr>
        <w:t> </w:t>
      </w:r>
      <w:r>
        <w:rPr>
          <w:sz w:val="20"/>
        </w:rPr>
        <w:t>be</w:t>
      </w:r>
      <w:r>
        <w:rPr>
          <w:spacing w:val="-5"/>
          <w:sz w:val="20"/>
        </w:rPr>
        <w:t> </w:t>
      </w:r>
      <w:r>
        <w:rPr>
          <w:sz w:val="20"/>
        </w:rPr>
        <w:t>canceled,</w:t>
      </w:r>
      <w:r>
        <w:rPr>
          <w:spacing w:val="-5"/>
          <w:sz w:val="20"/>
        </w:rPr>
        <w:t> </w:t>
      </w:r>
      <w:r>
        <w:rPr>
          <w:sz w:val="20"/>
        </w:rPr>
        <w:t>terminated</w:t>
      </w:r>
      <w:r>
        <w:rPr>
          <w:spacing w:val="-4"/>
          <w:sz w:val="20"/>
        </w:rPr>
        <w:t> </w:t>
      </w:r>
      <w:r>
        <w:rPr>
          <w:sz w:val="20"/>
        </w:rPr>
        <w:t>or</w:t>
      </w:r>
      <w:r>
        <w:rPr>
          <w:spacing w:val="-5"/>
          <w:sz w:val="20"/>
        </w:rPr>
        <w:t> </w:t>
      </w:r>
      <w:r>
        <w:rPr>
          <w:sz w:val="20"/>
        </w:rPr>
        <w:t>modified</w:t>
      </w:r>
      <w:r>
        <w:rPr>
          <w:spacing w:val="-6"/>
          <w:sz w:val="20"/>
        </w:rPr>
        <w:t> </w:t>
      </w:r>
      <w:r>
        <w:rPr>
          <w:sz w:val="20"/>
        </w:rPr>
        <w:t>without</w:t>
      </w:r>
      <w:r>
        <w:rPr>
          <w:spacing w:val="-4"/>
          <w:sz w:val="20"/>
        </w:rPr>
        <w:t> </w:t>
      </w:r>
      <w:r>
        <w:rPr>
          <w:sz w:val="20"/>
        </w:rPr>
        <w:t>ten</w:t>
      </w:r>
    </w:p>
    <w:p>
      <w:pPr>
        <w:pStyle w:val="BodyText"/>
        <w:spacing w:line="213" w:lineRule="exact"/>
        <w:ind w:left="1186"/>
      </w:pPr>
      <w:r>
        <w:rPr/>
        <w:t>(10) days' written advance notice thereof to the condominium or corporation.</w:t>
      </w:r>
    </w:p>
    <w:p>
      <w:pPr>
        <w:pStyle w:val="ListParagraph"/>
        <w:numPr>
          <w:ilvl w:val="0"/>
          <w:numId w:val="2"/>
        </w:numPr>
        <w:tabs>
          <w:tab w:pos="1186" w:val="left" w:leader="none"/>
          <w:tab w:pos="1187" w:val="left" w:leader="none"/>
        </w:tabs>
        <w:spacing w:line="230" w:lineRule="auto" w:before="0" w:after="0"/>
        <w:ind w:left="1186" w:right="1145" w:hanging="720"/>
        <w:jc w:val="left"/>
        <w:rPr>
          <w:sz w:val="20"/>
        </w:rPr>
      </w:pPr>
      <w:r>
        <w:rPr>
          <w:sz w:val="20"/>
        </w:rPr>
        <w:t>The contractor shall promptly furnish the condominium or corporation with copies of any endorsements subsequently issued amending insurance coverage or</w:t>
      </w:r>
      <w:r>
        <w:rPr>
          <w:spacing w:val="-10"/>
          <w:sz w:val="20"/>
        </w:rPr>
        <w:t> </w:t>
      </w:r>
      <w:r>
        <w:rPr>
          <w:sz w:val="20"/>
        </w:rPr>
        <w:t>limits.</w:t>
      </w:r>
    </w:p>
    <w:p>
      <w:pPr>
        <w:pStyle w:val="ListParagraph"/>
        <w:numPr>
          <w:ilvl w:val="0"/>
          <w:numId w:val="2"/>
        </w:numPr>
        <w:tabs>
          <w:tab w:pos="1186" w:val="left" w:leader="none"/>
          <w:tab w:pos="1187" w:val="left" w:leader="none"/>
        </w:tabs>
        <w:spacing w:line="254" w:lineRule="auto" w:before="0" w:after="0"/>
        <w:ind w:left="1186" w:right="852" w:hanging="720"/>
        <w:jc w:val="left"/>
        <w:rPr>
          <w:sz w:val="20"/>
        </w:rPr>
      </w:pPr>
      <w:r>
        <w:rPr>
          <w:sz w:val="20"/>
        </w:rPr>
        <w:t>The</w:t>
      </w:r>
      <w:r>
        <w:rPr>
          <w:spacing w:val="-16"/>
          <w:sz w:val="20"/>
        </w:rPr>
        <w:t> </w:t>
      </w:r>
      <w:r>
        <w:rPr>
          <w:sz w:val="20"/>
        </w:rPr>
        <w:t>Completed</w:t>
      </w:r>
      <w:r>
        <w:rPr>
          <w:spacing w:val="-16"/>
          <w:sz w:val="20"/>
        </w:rPr>
        <w:t> </w:t>
      </w:r>
      <w:r>
        <w:rPr>
          <w:sz w:val="20"/>
        </w:rPr>
        <w:t>Operations</w:t>
      </w:r>
      <w:r>
        <w:rPr>
          <w:spacing w:val="-15"/>
          <w:sz w:val="20"/>
        </w:rPr>
        <w:t> </w:t>
      </w:r>
      <w:r>
        <w:rPr>
          <w:sz w:val="20"/>
        </w:rPr>
        <w:t>Coverage</w:t>
      </w:r>
      <w:r>
        <w:rPr>
          <w:spacing w:val="-14"/>
          <w:sz w:val="20"/>
        </w:rPr>
        <w:t> </w:t>
      </w:r>
      <w:r>
        <w:rPr>
          <w:sz w:val="20"/>
        </w:rPr>
        <w:t>is</w:t>
      </w:r>
      <w:r>
        <w:rPr>
          <w:spacing w:val="-16"/>
          <w:sz w:val="20"/>
        </w:rPr>
        <w:t> </w:t>
      </w:r>
      <w:r>
        <w:rPr>
          <w:sz w:val="20"/>
        </w:rPr>
        <w:t>to</w:t>
      </w:r>
      <w:r>
        <w:rPr>
          <w:spacing w:val="-16"/>
          <w:sz w:val="20"/>
        </w:rPr>
        <w:t> </w:t>
      </w:r>
      <w:r>
        <w:rPr>
          <w:sz w:val="20"/>
        </w:rPr>
        <w:t>extend</w:t>
      </w:r>
      <w:r>
        <w:rPr>
          <w:spacing w:val="-15"/>
          <w:sz w:val="20"/>
        </w:rPr>
        <w:t> </w:t>
      </w:r>
      <w:r>
        <w:rPr>
          <w:sz w:val="20"/>
        </w:rPr>
        <w:t>for</w:t>
      </w:r>
      <w:r>
        <w:rPr>
          <w:spacing w:val="-15"/>
          <w:sz w:val="20"/>
        </w:rPr>
        <w:t> </w:t>
      </w:r>
      <w:r>
        <w:rPr>
          <w:sz w:val="20"/>
        </w:rPr>
        <w:t>a</w:t>
      </w:r>
      <w:r>
        <w:rPr>
          <w:spacing w:val="-16"/>
          <w:sz w:val="20"/>
        </w:rPr>
        <w:t> </w:t>
      </w:r>
      <w:r>
        <w:rPr>
          <w:sz w:val="20"/>
        </w:rPr>
        <w:t>period</w:t>
      </w:r>
      <w:r>
        <w:rPr>
          <w:spacing w:val="-15"/>
          <w:sz w:val="20"/>
        </w:rPr>
        <w:t> </w:t>
      </w:r>
      <w:r>
        <w:rPr>
          <w:sz w:val="20"/>
        </w:rPr>
        <w:t>of</w:t>
      </w:r>
      <w:r>
        <w:rPr>
          <w:spacing w:val="-16"/>
          <w:sz w:val="20"/>
        </w:rPr>
        <w:t> </w:t>
      </w:r>
      <w:r>
        <w:rPr>
          <w:sz w:val="20"/>
        </w:rPr>
        <w:t>one</w:t>
      </w:r>
      <w:r>
        <w:rPr>
          <w:spacing w:val="-14"/>
          <w:sz w:val="20"/>
        </w:rPr>
        <w:t> </w:t>
      </w:r>
      <w:r>
        <w:rPr>
          <w:sz w:val="20"/>
        </w:rPr>
        <w:t>year</w:t>
      </w:r>
      <w:r>
        <w:rPr>
          <w:spacing w:val="-15"/>
          <w:sz w:val="20"/>
        </w:rPr>
        <w:t> </w:t>
      </w:r>
      <w:r>
        <w:rPr>
          <w:sz w:val="20"/>
        </w:rPr>
        <w:t>following</w:t>
      </w:r>
      <w:r>
        <w:rPr>
          <w:spacing w:val="-15"/>
          <w:sz w:val="20"/>
        </w:rPr>
        <w:t> </w:t>
      </w:r>
      <w:r>
        <w:rPr>
          <w:sz w:val="20"/>
        </w:rPr>
        <w:t>termination</w:t>
      </w:r>
      <w:r>
        <w:rPr>
          <w:spacing w:val="-15"/>
          <w:sz w:val="20"/>
        </w:rPr>
        <w:t> </w:t>
      </w:r>
      <w:r>
        <w:rPr>
          <w:sz w:val="20"/>
        </w:rPr>
        <w:t>of</w:t>
      </w:r>
      <w:r>
        <w:rPr>
          <w:spacing w:val="-16"/>
          <w:sz w:val="20"/>
        </w:rPr>
        <w:t> </w:t>
      </w:r>
      <w:r>
        <w:rPr>
          <w:sz w:val="20"/>
        </w:rPr>
        <w:t>the</w:t>
      </w:r>
      <w:r>
        <w:rPr>
          <w:spacing w:val="-14"/>
          <w:sz w:val="20"/>
        </w:rPr>
        <w:t> </w:t>
      </w:r>
      <w:r>
        <w:rPr>
          <w:sz w:val="20"/>
        </w:rPr>
        <w:t>Work</w:t>
      </w:r>
      <w:r>
        <w:rPr>
          <w:spacing w:val="-7"/>
          <w:sz w:val="20"/>
        </w:rPr>
        <w:t> </w:t>
      </w:r>
      <w:r>
        <w:rPr>
          <w:sz w:val="20"/>
        </w:rPr>
        <w:t>and Contractual</w:t>
      </w:r>
      <w:r>
        <w:rPr>
          <w:spacing w:val="-3"/>
          <w:sz w:val="20"/>
        </w:rPr>
        <w:t> </w:t>
      </w:r>
      <w:r>
        <w:rPr>
          <w:sz w:val="20"/>
        </w:rPr>
        <w:t>Indemnity</w:t>
      </w:r>
      <w:r>
        <w:rPr>
          <w:spacing w:val="-3"/>
          <w:sz w:val="20"/>
        </w:rPr>
        <w:t> </w:t>
      </w:r>
      <w:r>
        <w:rPr>
          <w:sz w:val="20"/>
        </w:rPr>
        <w:t>Coverage</w:t>
      </w:r>
      <w:r>
        <w:rPr>
          <w:spacing w:val="-3"/>
          <w:sz w:val="20"/>
        </w:rPr>
        <w:t> </w:t>
      </w:r>
      <w:r>
        <w:rPr>
          <w:sz w:val="20"/>
        </w:rPr>
        <w:t>is</w:t>
      </w:r>
      <w:r>
        <w:rPr>
          <w:spacing w:val="-2"/>
          <w:sz w:val="20"/>
        </w:rPr>
        <w:t> </w:t>
      </w:r>
      <w:r>
        <w:rPr>
          <w:sz w:val="20"/>
        </w:rPr>
        <w:t>also</w:t>
      </w:r>
      <w:r>
        <w:rPr>
          <w:spacing w:val="-3"/>
          <w:sz w:val="20"/>
        </w:rPr>
        <w:t> </w:t>
      </w:r>
      <w:r>
        <w:rPr>
          <w:sz w:val="20"/>
        </w:rPr>
        <w:t>to</w:t>
      </w:r>
      <w:r>
        <w:rPr>
          <w:spacing w:val="-3"/>
          <w:sz w:val="20"/>
        </w:rPr>
        <w:t> </w:t>
      </w:r>
      <w:r>
        <w:rPr>
          <w:sz w:val="20"/>
        </w:rPr>
        <w:t>extend</w:t>
      </w:r>
      <w:r>
        <w:rPr>
          <w:spacing w:val="-3"/>
          <w:sz w:val="20"/>
        </w:rPr>
        <w:t> </w:t>
      </w:r>
      <w:r>
        <w:rPr>
          <w:sz w:val="20"/>
        </w:rPr>
        <w:t>for</w:t>
      </w:r>
      <w:r>
        <w:rPr>
          <w:spacing w:val="-2"/>
          <w:sz w:val="20"/>
        </w:rPr>
        <w:t> </w:t>
      </w:r>
      <w:r>
        <w:rPr>
          <w:sz w:val="20"/>
        </w:rPr>
        <w:t>one</w:t>
      </w:r>
      <w:r>
        <w:rPr>
          <w:spacing w:val="-3"/>
          <w:sz w:val="20"/>
        </w:rPr>
        <w:t> </w:t>
      </w:r>
      <w:r>
        <w:rPr>
          <w:sz w:val="20"/>
        </w:rPr>
        <w:t>year</w:t>
      </w:r>
      <w:r>
        <w:rPr>
          <w:spacing w:val="-3"/>
          <w:sz w:val="20"/>
        </w:rPr>
        <w:t> </w:t>
      </w:r>
      <w:r>
        <w:rPr>
          <w:sz w:val="20"/>
        </w:rPr>
        <w:t>following</w:t>
      </w:r>
      <w:r>
        <w:rPr>
          <w:spacing w:val="-3"/>
          <w:sz w:val="20"/>
        </w:rPr>
        <w:t> </w:t>
      </w:r>
      <w:r>
        <w:rPr>
          <w:sz w:val="20"/>
        </w:rPr>
        <w:t>termination</w:t>
      </w:r>
      <w:r>
        <w:rPr>
          <w:spacing w:val="-2"/>
          <w:sz w:val="20"/>
        </w:rPr>
        <w:t> </w:t>
      </w:r>
      <w:r>
        <w:rPr>
          <w:sz w:val="20"/>
        </w:rPr>
        <w:t>of</w:t>
      </w:r>
      <w:r>
        <w:rPr>
          <w:spacing w:val="-3"/>
          <w:sz w:val="20"/>
        </w:rPr>
        <w:t> </w:t>
      </w:r>
      <w:r>
        <w:rPr>
          <w:sz w:val="20"/>
        </w:rPr>
        <w:t>the</w:t>
      </w:r>
      <w:r>
        <w:rPr>
          <w:spacing w:val="-3"/>
          <w:sz w:val="20"/>
        </w:rPr>
        <w:t> </w:t>
      </w:r>
      <w:r>
        <w:rPr>
          <w:sz w:val="20"/>
        </w:rPr>
        <w:t>Work</w:t>
      </w:r>
    </w:p>
    <w:p>
      <w:pPr>
        <w:pStyle w:val="BodyText"/>
        <w:rPr>
          <w:sz w:val="22"/>
        </w:rPr>
      </w:pPr>
    </w:p>
    <w:p>
      <w:pPr>
        <w:pStyle w:val="BodyText"/>
        <w:spacing w:line="259" w:lineRule="auto" w:before="181"/>
        <w:ind w:left="107" w:right="418"/>
      </w:pPr>
      <w:r>
        <w:rPr/>
        <w:t>In the event of the failure of the contractor to furnish and maintain such insurance, the condominium or corporation shall have the right, at its option, at any time:</w:t>
      </w:r>
    </w:p>
    <w:p>
      <w:pPr>
        <w:pStyle w:val="BodyText"/>
        <w:spacing w:before="6"/>
        <w:rPr>
          <w:sz w:val="17"/>
        </w:rPr>
      </w:pPr>
    </w:p>
    <w:p>
      <w:pPr>
        <w:pStyle w:val="ListParagraph"/>
        <w:numPr>
          <w:ilvl w:val="1"/>
          <w:numId w:val="2"/>
        </w:numPr>
        <w:tabs>
          <w:tab w:pos="2255" w:val="left" w:leader="none"/>
        </w:tabs>
        <w:spacing w:line="240" w:lineRule="auto" w:before="0" w:after="0"/>
        <w:ind w:left="1904" w:right="235" w:firstLine="0"/>
        <w:jc w:val="both"/>
        <w:rPr>
          <w:sz w:val="20"/>
        </w:rPr>
      </w:pPr>
      <w:r>
        <w:rPr>
          <w:sz w:val="20"/>
        </w:rPr>
        <w:t>to revoke permission to perform the work and to deny entry into the Building of all workers, except  that if such workers are escorted by a member of the Building's staff, they shall be permitted to remove their tools and supplies,</w:t>
      </w:r>
      <w:r>
        <w:rPr>
          <w:spacing w:val="-4"/>
          <w:sz w:val="20"/>
        </w:rPr>
        <w:t> </w:t>
      </w:r>
      <w:r>
        <w:rPr>
          <w:sz w:val="20"/>
        </w:rPr>
        <w:t>or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63"/>
        <w:ind w:left="106"/>
      </w:pPr>
      <w:r>
        <w:rPr/>
        <w:t>Further, contractor agrees that, to the fullest extent permitted by law, it will indemnify, hold harmless and defend, at its expense, the building owner, the condominium or corporation, and the managing agent, tenants/occupants</w:t>
      </w:r>
    </w:p>
    <w:p>
      <w:pPr>
        <w:pStyle w:val="BodyText"/>
        <w:ind w:left="106" w:right="272"/>
      </w:pPr>
      <w:r>
        <w:rPr/>
        <w:t>(“indemnitees”) against all losses, lawsuits, actions, proceedings, costs, liabilities, expenses and damages, including, without limitation, reasonable attorney’s fees and disbursements relating to death, personal injuries or property damage (including the loss of use thereof) arising out of or in connection with any acts or omissions of contractor or subcontractors its agents or employees, including any judgment, award or settlement and any and all costs and expenses related thereto, including, without limitation, court costs and fees, and the costs and expenses of defending and monitoring the foregoing, using counsel reasonably acceptable to the condominium or cooperative and the shareholders. This agreement to indemnify specifically contemplates full indemnity in the event of</w:t>
      </w:r>
    </w:p>
    <w:p>
      <w:pPr>
        <w:pStyle w:val="BodyText"/>
        <w:rPr>
          <w:sz w:val="22"/>
        </w:rPr>
      </w:pPr>
    </w:p>
    <w:p>
      <w:pPr>
        <w:pStyle w:val="BodyText"/>
        <w:spacing w:before="10"/>
        <w:rPr>
          <w:sz w:val="19"/>
        </w:rPr>
      </w:pPr>
    </w:p>
    <w:p>
      <w:pPr>
        <w:pStyle w:val="BodyText"/>
        <w:spacing w:line="264" w:lineRule="auto"/>
        <w:ind w:left="107" w:right="1601"/>
      </w:pPr>
      <w:r>
        <w:rPr/>
        <w:t>liability imposed against the Indemnitees without negligence and solely by reason of statute, operation of law or otherwise, and partial indemnity in the event of any actual negligence on the part of Indemnitees either causing or contributing to the underlying claim. In that event, indemnification will be limited to any liability imposed over and above that percentage attributable to actual fault, whether by statute, by operation of law or otherwise.</w:t>
      </w:r>
    </w:p>
    <w:p>
      <w:pPr>
        <w:pStyle w:val="BodyText"/>
        <w:spacing w:before="10"/>
        <w:rPr>
          <w:sz w:val="22"/>
        </w:rPr>
      </w:pPr>
    </w:p>
    <w:p>
      <w:pPr>
        <w:pStyle w:val="BodyText"/>
        <w:ind w:left="107"/>
      </w:pPr>
      <w:r>
        <w:rPr/>
        <w:t>The contractor's insurance policy shall also contain in substance the following endorsement:</w:t>
      </w:r>
    </w:p>
    <w:p>
      <w:pPr>
        <w:pStyle w:val="BodyText"/>
        <w:spacing w:before="159"/>
        <w:ind w:left="1547" w:right="134"/>
      </w:pPr>
      <w:r>
        <w:rPr/>
        <w:t>This insurance shall not be invalidated should the insured waive, in writing, prior to a loss, any or all right of recovery against any party for the loss occurring to the property described herein.</w:t>
      </w:r>
    </w:p>
    <w:p>
      <w:pPr>
        <w:pStyle w:val="BodyText"/>
        <w:spacing w:before="11"/>
        <w:rPr>
          <w:sz w:val="24"/>
        </w:rPr>
      </w:pPr>
    </w:p>
    <w:p>
      <w:pPr>
        <w:pStyle w:val="BodyText"/>
        <w:spacing w:line="259" w:lineRule="auto"/>
        <w:ind w:left="107" w:right="919"/>
      </w:pPr>
      <w:r>
        <w:rPr/>
        <w:t>Nothing in this Rider shall constitute a waiver of or limitation of any other rights or remedies the Corporation may have for consequential damages or otherwise.</w:t>
      </w:r>
    </w:p>
    <w:p>
      <w:pPr>
        <w:spacing w:after="0" w:line="259" w:lineRule="auto"/>
        <w:sectPr>
          <w:pgSz w:w="12240" w:h="15840"/>
          <w:pgMar w:header="739" w:footer="769" w:top="1560" w:bottom="960" w:left="920" w:right="700"/>
        </w:sectPr>
      </w:pPr>
    </w:p>
    <w:p>
      <w:pPr>
        <w:pStyle w:val="BodyText"/>
      </w:pPr>
    </w:p>
    <w:p>
      <w:pPr>
        <w:pStyle w:val="BodyText"/>
      </w:pPr>
    </w:p>
    <w:p>
      <w:pPr>
        <w:pStyle w:val="BodyText"/>
        <w:rPr>
          <w:sz w:val="21"/>
        </w:rPr>
      </w:pPr>
    </w:p>
    <w:p>
      <w:pPr>
        <w:pStyle w:val="Heading1"/>
        <w:tabs>
          <w:tab w:pos="4366" w:val="left" w:leader="none"/>
          <w:tab w:pos="7849" w:val="left" w:leader="none"/>
        </w:tabs>
        <w:spacing w:before="100"/>
        <w:ind w:left="107"/>
        <w:jc w:val="left"/>
      </w:pPr>
      <w:r>
        <w:rPr/>
        <w:t>Building</w:t>
      </w:r>
      <w:r>
        <w:rPr>
          <w:spacing w:val="-3"/>
        </w:rPr>
        <w:t> </w:t>
      </w:r>
      <w:r>
        <w:rPr/>
        <w:t>Owner:</w:t>
        <w:tab/>
        <w:t>Contractor</w:t>
      </w:r>
      <w:r>
        <w:rPr>
          <w:spacing w:val="-1"/>
        </w:rPr>
        <w:t> </w:t>
      </w:r>
      <w:r>
        <w:rPr/>
        <w:t>or</w:t>
      </w:r>
      <w:r>
        <w:rPr>
          <w:spacing w:val="-1"/>
        </w:rPr>
        <w:t> </w:t>
      </w:r>
      <w:r>
        <w:rPr/>
        <w:t>Vendor:</w:t>
        <w:tab/>
        <w:t>Owner Other (If</w:t>
      </w:r>
      <w:r>
        <w:rPr>
          <w:spacing w:val="-1"/>
        </w:rPr>
        <w:t> </w:t>
      </w:r>
      <w:r>
        <w:rPr/>
        <w:t>Any):</w:t>
      </w:r>
    </w:p>
    <w:p>
      <w:pPr>
        <w:pStyle w:val="BodyText"/>
        <w:rPr>
          <w:b/>
        </w:rPr>
      </w:pPr>
    </w:p>
    <w:p>
      <w:pPr>
        <w:pStyle w:val="BodyText"/>
        <w:spacing w:before="3"/>
        <w:rPr>
          <w:b/>
          <w:sz w:val="27"/>
        </w:rPr>
      </w:pPr>
      <w:r>
        <w:rPr/>
        <w:pict>
          <v:shape style="position:absolute;margin-left:51.350601pt;margin-top:17.548100pt;width:180pt;height:.1pt;mso-position-horizontal-relative:page;mso-position-vertical-relative:paragraph;z-index:-251656192;mso-wrap-distance-left:0;mso-wrap-distance-right:0" coordorigin="1027,351" coordsize="3600,0" path="m1027,351l4627,351e" filled="false" stroked="true" strokeweight=".48pt" strokecolor="#000000">
            <v:path arrowok="t"/>
            <v:stroke dashstyle="solid"/>
            <w10:wrap type="topAndBottom"/>
          </v:shape>
        </w:pict>
      </w:r>
      <w:r>
        <w:rPr/>
        <w:pict>
          <v:shape style="position:absolute;margin-left:258.470612pt;margin-top:17.548100pt;width:116.9pt;height:.1pt;mso-position-horizontal-relative:page;mso-position-vertical-relative:paragraph;z-index:-251655168;mso-wrap-distance-left:0;mso-wrap-distance-right:0" coordorigin="5169,351" coordsize="2338,0" path="m5169,351l7507,351e" filled="false" stroked="true" strokeweight=".48pt" strokecolor="#000000">
            <v:path arrowok="t"/>
            <v:stroke dashstyle="solid"/>
            <w10:wrap type="topAndBottom"/>
          </v:shape>
        </w:pict>
      </w:r>
      <w:r>
        <w:rPr/>
        <w:pict>
          <v:shape style="position:absolute;margin-left:417.350586pt;margin-top:17.548100pt;width:138pt;height:.1pt;mso-position-horizontal-relative:page;mso-position-vertical-relative:paragraph;z-index:-251654144;mso-wrap-distance-left:0;mso-wrap-distance-right:0" coordorigin="8347,351" coordsize="2760,0" path="m8347,351l11107,351e" filled="false" stroked="true" strokeweight=".48pt" strokecolor="#000000">
            <v:path arrowok="t"/>
            <v:stroke dashstyle="solid"/>
            <w10:wrap type="topAndBottom"/>
          </v:shape>
        </w:pict>
      </w:r>
    </w:p>
    <w:p>
      <w:pPr>
        <w:pStyle w:val="Heading2"/>
        <w:tabs>
          <w:tab w:pos="4246" w:val="left" w:leader="none"/>
          <w:tab w:pos="7695" w:val="left" w:leader="none"/>
        </w:tabs>
      </w:pPr>
      <w:r>
        <w:rPr/>
        <w:t>Print</w:t>
      </w:r>
      <w:r>
        <w:rPr>
          <w:spacing w:val="-2"/>
        </w:rPr>
        <w:t> </w:t>
      </w:r>
      <w:r>
        <w:rPr/>
        <w:t>Name</w:t>
        <w:tab/>
        <w:t>Print</w:t>
      </w:r>
      <w:r>
        <w:rPr>
          <w:spacing w:val="-4"/>
        </w:rPr>
        <w:t> </w:t>
      </w:r>
      <w:r>
        <w:rPr/>
        <w:t>Contractor</w:t>
      </w:r>
      <w:r>
        <w:rPr>
          <w:spacing w:val="-4"/>
        </w:rPr>
        <w:t> </w:t>
      </w:r>
      <w:r>
        <w:rPr/>
        <w:t>Name</w:t>
        <w:tab/>
        <w:t>Print Building Owner</w:t>
      </w:r>
      <w:r>
        <w:rPr>
          <w:spacing w:val="-13"/>
        </w:rPr>
        <w:t> </w:t>
      </w:r>
      <w:r>
        <w:rPr/>
        <w:t>Name</w:t>
      </w:r>
    </w:p>
    <w:p>
      <w:pPr>
        <w:pStyle w:val="BodyText"/>
      </w:pPr>
    </w:p>
    <w:p>
      <w:pPr>
        <w:pStyle w:val="BodyText"/>
        <w:spacing w:before="9"/>
      </w:pPr>
      <w:r>
        <w:rPr/>
        <w:pict>
          <v:shape style="position:absolute;margin-left:51.350601pt;margin-top:13.91pt;width:180pt;height:.1pt;mso-position-horizontal-relative:page;mso-position-vertical-relative:paragraph;z-index:-251653120;mso-wrap-distance-left:0;mso-wrap-distance-right:0" coordorigin="1027,278" coordsize="3600,0" path="m1027,278l4627,278e" filled="false" stroked="true" strokeweight=".48pt" strokecolor="#000000">
            <v:path arrowok="t"/>
            <v:stroke dashstyle="solid"/>
            <w10:wrap type="topAndBottom"/>
          </v:shape>
        </w:pict>
      </w:r>
      <w:r>
        <w:rPr/>
        <w:pict>
          <v:shape style="position:absolute;margin-left:258.470612pt;margin-top:13.91pt;width:116.9pt;height:.1pt;mso-position-horizontal-relative:page;mso-position-vertical-relative:paragraph;z-index:-251652096;mso-wrap-distance-left:0;mso-wrap-distance-right:0" coordorigin="5169,278" coordsize="2338,0" path="m5169,278l7507,278e" filled="false" stroked="true" strokeweight=".48pt" strokecolor="#000000">
            <v:path arrowok="t"/>
            <v:stroke dashstyle="solid"/>
            <w10:wrap type="topAndBottom"/>
          </v:shape>
        </w:pict>
      </w:r>
      <w:r>
        <w:rPr/>
        <w:pict>
          <v:shape style="position:absolute;margin-left:417.350586pt;margin-top:13.91pt;width:138pt;height:.1pt;mso-position-horizontal-relative:page;mso-position-vertical-relative:paragraph;z-index:-251651072;mso-wrap-distance-left:0;mso-wrap-distance-right:0" coordorigin="8347,278" coordsize="2760,0" path="m8347,278l11107,278e" filled="false" stroked="true" strokeweight=".48pt" strokecolor="#000000">
            <v:path arrowok="t"/>
            <v:stroke dashstyle="solid"/>
            <w10:wrap type="topAndBottom"/>
          </v:shape>
        </w:pict>
      </w:r>
    </w:p>
    <w:p>
      <w:pPr>
        <w:tabs>
          <w:tab w:pos="4357" w:val="left" w:leader="none"/>
          <w:tab w:pos="7500" w:val="left" w:leader="none"/>
        </w:tabs>
        <w:spacing w:before="4"/>
        <w:ind w:left="107" w:right="0" w:firstLine="0"/>
        <w:jc w:val="left"/>
        <w:rPr>
          <w:sz w:val="20"/>
        </w:rPr>
      </w:pPr>
      <w:r>
        <w:rPr>
          <w:sz w:val="24"/>
        </w:rPr>
        <w:t>Name/Title of</w:t>
      </w:r>
      <w:r>
        <w:rPr>
          <w:spacing w:val="-19"/>
          <w:sz w:val="24"/>
        </w:rPr>
        <w:t> </w:t>
      </w:r>
      <w:r>
        <w:rPr>
          <w:sz w:val="24"/>
        </w:rPr>
        <w:t>Authorized</w:t>
      </w:r>
      <w:r>
        <w:rPr>
          <w:spacing w:val="-9"/>
          <w:sz w:val="24"/>
        </w:rPr>
        <w:t> </w:t>
      </w:r>
      <w:r>
        <w:rPr>
          <w:sz w:val="24"/>
        </w:rPr>
        <w:t>Signatory</w:t>
        <w:tab/>
      </w:r>
      <w:r>
        <w:rPr>
          <w:sz w:val="20"/>
        </w:rPr>
        <w:t>Name/Title of</w:t>
      </w:r>
      <w:r>
        <w:rPr>
          <w:spacing w:val="-17"/>
          <w:sz w:val="20"/>
        </w:rPr>
        <w:t> </w:t>
      </w:r>
      <w:r>
        <w:rPr>
          <w:sz w:val="20"/>
        </w:rPr>
        <w:t>Authorized</w:t>
      </w:r>
      <w:r>
        <w:rPr>
          <w:spacing w:val="-8"/>
          <w:sz w:val="20"/>
        </w:rPr>
        <w:t> </w:t>
      </w:r>
      <w:r>
        <w:rPr>
          <w:sz w:val="20"/>
        </w:rPr>
        <w:t>Signatory</w:t>
        <w:tab/>
        <w:t>Name/Title of Authorized</w:t>
      </w:r>
      <w:r>
        <w:rPr>
          <w:spacing w:val="-30"/>
          <w:sz w:val="20"/>
        </w:rPr>
        <w:t> </w:t>
      </w:r>
      <w:r>
        <w:rPr>
          <w:sz w:val="20"/>
        </w:rPr>
        <w:t>Signatory</w:t>
      </w:r>
    </w:p>
    <w:p>
      <w:pPr>
        <w:pStyle w:val="BodyText"/>
      </w:pPr>
    </w:p>
    <w:p>
      <w:pPr>
        <w:pStyle w:val="BodyText"/>
        <w:spacing w:before="4"/>
      </w:pPr>
      <w:r>
        <w:rPr/>
        <w:pict>
          <v:shape style="position:absolute;margin-left:51.350601pt;margin-top:13.67pt;width:180pt;height:.1pt;mso-position-horizontal-relative:page;mso-position-vertical-relative:paragraph;z-index:-251650048;mso-wrap-distance-left:0;mso-wrap-distance-right:0" coordorigin="1027,273" coordsize="3600,0" path="m1027,273l4627,273e" filled="false" stroked="true" strokeweight=".48pt" strokecolor="#000000">
            <v:path arrowok="t"/>
            <v:stroke dashstyle="solid"/>
            <w10:wrap type="topAndBottom"/>
          </v:shape>
        </w:pict>
      </w:r>
      <w:r>
        <w:rPr/>
        <w:pict>
          <v:shape style="position:absolute;margin-left:258.470612pt;margin-top:13.67pt;width:140.9pt;height:.1pt;mso-position-horizontal-relative:page;mso-position-vertical-relative:paragraph;z-index:-251649024;mso-wrap-distance-left:0;mso-wrap-distance-right:0" coordorigin="5169,273" coordsize="2818,0" path="m5169,273l7987,273e" filled="false" stroked="true" strokeweight=".48pt" strokecolor="#000000">
            <v:path arrowok="t"/>
            <v:stroke dashstyle="solid"/>
            <w10:wrap type="topAndBottom"/>
          </v:shape>
        </w:pict>
      </w:r>
      <w:r>
        <w:rPr/>
        <w:pict>
          <v:shape style="position:absolute;margin-left:423.350586pt;margin-top:13.67pt;width:132pt;height:.1pt;mso-position-horizontal-relative:page;mso-position-vertical-relative:paragraph;z-index:-251648000;mso-wrap-distance-left:0;mso-wrap-distance-right:0" coordorigin="8467,273" coordsize="2640,0" path="m8467,273l11107,273e" filled="false" stroked="true" strokeweight=".48pt" strokecolor="#000000">
            <v:path arrowok="t"/>
            <v:stroke dashstyle="solid"/>
            <w10:wrap type="topAndBottom"/>
          </v:shape>
        </w:pict>
      </w:r>
    </w:p>
    <w:p>
      <w:pPr>
        <w:pStyle w:val="Heading2"/>
        <w:tabs>
          <w:tab w:pos="4246" w:val="left" w:leader="none"/>
          <w:tab w:pos="8015" w:val="left" w:leader="none"/>
        </w:tabs>
        <w:spacing w:before="8"/>
        <w:ind w:right="290"/>
      </w:pPr>
      <w:r>
        <w:rPr/>
        <w:t>Signature of</w:t>
      </w:r>
      <w:r>
        <w:rPr>
          <w:spacing w:val="-8"/>
        </w:rPr>
        <w:t> </w:t>
      </w:r>
      <w:r>
        <w:rPr/>
        <w:t>Authorized</w:t>
      </w:r>
      <w:r>
        <w:rPr>
          <w:spacing w:val="-2"/>
        </w:rPr>
        <w:t> </w:t>
      </w:r>
      <w:r>
        <w:rPr/>
        <w:t>Signatory</w:t>
        <w:tab/>
        <w:t>Signature  of</w:t>
      </w:r>
      <w:r>
        <w:rPr>
          <w:spacing w:val="7"/>
        </w:rPr>
        <w:t> </w:t>
      </w:r>
      <w:r>
        <w:rPr/>
        <w:t>Authorized</w:t>
      </w:r>
      <w:r>
        <w:rPr>
          <w:spacing w:val="34"/>
        </w:rPr>
        <w:t> </w:t>
      </w:r>
      <w:r>
        <w:rPr/>
        <w:t>Signatory</w:t>
        <w:tab/>
        <w:t>Signature of Authorized Signatory</w:t>
      </w:r>
    </w:p>
    <w:p>
      <w:pPr>
        <w:pStyle w:val="BodyText"/>
      </w:pPr>
    </w:p>
    <w:p>
      <w:pPr>
        <w:pStyle w:val="BodyText"/>
        <w:spacing w:before="4"/>
      </w:pPr>
      <w:r>
        <w:rPr/>
        <w:pict>
          <v:shape style="position:absolute;margin-left:51.350601pt;margin-top:13.65pt;width:180pt;height:.1pt;mso-position-horizontal-relative:page;mso-position-vertical-relative:paragraph;z-index:-251646976;mso-wrap-distance-left:0;mso-wrap-distance-right:0" coordorigin="1027,273" coordsize="3600,0" path="m1027,273l4627,273e" filled="false" stroked="true" strokeweight=".48pt" strokecolor="#000000">
            <v:path arrowok="t"/>
            <v:stroke dashstyle="solid"/>
            <w10:wrap type="topAndBottom"/>
          </v:shape>
        </w:pict>
      </w:r>
      <w:r>
        <w:rPr/>
        <w:pict>
          <v:shape style="position:absolute;margin-left:258.470612pt;margin-top:13.65pt;width:116.9pt;height:.1pt;mso-position-horizontal-relative:page;mso-position-vertical-relative:paragraph;z-index:-251645952;mso-wrap-distance-left:0;mso-wrap-distance-right:0" coordorigin="5169,273" coordsize="2338,0" path="m5169,273l7507,273e" filled="false" stroked="true" strokeweight=".48pt" strokecolor="#000000">
            <v:path arrowok="t"/>
            <v:stroke dashstyle="solid"/>
            <w10:wrap type="topAndBottom"/>
          </v:shape>
        </w:pict>
      </w:r>
      <w:r>
        <w:rPr/>
        <w:pict>
          <v:shape style="position:absolute;margin-left:417.350586pt;margin-top:13.65pt;width:138pt;height:.1pt;mso-position-horizontal-relative:page;mso-position-vertical-relative:paragraph;z-index:-251644928;mso-wrap-distance-left:0;mso-wrap-distance-right:0" coordorigin="8347,273" coordsize="2760,0" path="m8347,273l11107,273e" filled="false" stroked="true" strokeweight=".48pt" strokecolor="#000000">
            <v:path arrowok="t"/>
            <v:stroke dashstyle="solid"/>
            <w10:wrap type="topAndBottom"/>
          </v:shape>
        </w:pict>
      </w:r>
    </w:p>
    <w:p>
      <w:pPr>
        <w:tabs>
          <w:tab w:pos="4246" w:val="left" w:leader="none"/>
          <w:tab w:pos="7486" w:val="left" w:leader="none"/>
        </w:tabs>
        <w:spacing w:before="8"/>
        <w:ind w:left="107" w:right="0" w:firstLine="0"/>
        <w:jc w:val="left"/>
        <w:rPr>
          <w:sz w:val="24"/>
        </w:rPr>
      </w:pPr>
      <w:r>
        <w:rPr>
          <w:sz w:val="24"/>
        </w:rPr>
        <w:t>Date</w:t>
        <w:tab/>
        <w:t>Date</w:t>
        <w:tab/>
        <w:t>Date</w:t>
      </w:r>
    </w:p>
    <w:p>
      <w:pPr>
        <w:pStyle w:val="BodyText"/>
        <w:rPr>
          <w:sz w:val="26"/>
        </w:rPr>
      </w:pPr>
    </w:p>
    <w:p>
      <w:pPr>
        <w:pStyle w:val="BodyText"/>
        <w:rPr>
          <w:sz w:val="26"/>
        </w:rPr>
      </w:pPr>
    </w:p>
    <w:p>
      <w:pPr>
        <w:tabs>
          <w:tab w:pos="4366" w:val="left" w:leader="none"/>
          <w:tab w:pos="8026" w:val="left" w:leader="none"/>
        </w:tabs>
        <w:spacing w:before="230"/>
        <w:ind w:left="107" w:right="0" w:firstLine="0"/>
        <w:jc w:val="left"/>
        <w:rPr>
          <w:b/>
          <w:sz w:val="24"/>
        </w:rPr>
      </w:pPr>
      <w:r>
        <w:rPr>
          <w:b/>
          <w:sz w:val="24"/>
        </w:rPr>
        <w:t>Property</w:t>
      </w:r>
      <w:r>
        <w:rPr>
          <w:b/>
          <w:spacing w:val="-1"/>
          <w:sz w:val="24"/>
        </w:rPr>
        <w:t> </w:t>
      </w:r>
      <w:r>
        <w:rPr>
          <w:b/>
          <w:sz w:val="24"/>
        </w:rPr>
        <w:t>Manager</w:t>
        <w:tab/>
        <w:t>OTHER</w:t>
      </w:r>
      <w:r>
        <w:rPr>
          <w:b/>
          <w:spacing w:val="-2"/>
          <w:sz w:val="24"/>
        </w:rPr>
        <w:t> </w:t>
      </w:r>
      <w:r>
        <w:rPr>
          <w:b/>
          <w:sz w:val="24"/>
        </w:rPr>
        <w:t>(If</w:t>
      </w:r>
      <w:r>
        <w:rPr>
          <w:b/>
          <w:spacing w:val="-1"/>
          <w:sz w:val="24"/>
        </w:rPr>
        <w:t> </w:t>
      </w:r>
      <w:r>
        <w:rPr>
          <w:b/>
          <w:sz w:val="24"/>
        </w:rPr>
        <w:t>Any)</w:t>
        <w:tab/>
        <w:t>OTHER (If</w:t>
      </w:r>
      <w:r>
        <w:rPr>
          <w:b/>
          <w:spacing w:val="-1"/>
          <w:sz w:val="24"/>
        </w:rPr>
        <w:t> </w:t>
      </w:r>
      <w:r>
        <w:rPr>
          <w:b/>
          <w:sz w:val="24"/>
        </w:rPr>
        <w:t>Any)</w:t>
      </w:r>
    </w:p>
    <w:p>
      <w:pPr>
        <w:pStyle w:val="BodyText"/>
        <w:rPr>
          <w:b/>
        </w:rPr>
      </w:pPr>
    </w:p>
    <w:p>
      <w:pPr>
        <w:pStyle w:val="BodyText"/>
        <w:spacing w:before="9"/>
        <w:rPr>
          <w:b/>
          <w:sz w:val="23"/>
        </w:rPr>
      </w:pPr>
      <w:r>
        <w:rPr/>
        <w:pict>
          <v:shape style="position:absolute;margin-left:51.350601pt;margin-top:15.62pt;width:180pt;height:.1pt;mso-position-horizontal-relative:page;mso-position-vertical-relative:paragraph;z-index:-251643904;mso-wrap-distance-left:0;mso-wrap-distance-right:0" coordorigin="1027,312" coordsize="3600,0" path="m1027,312l4627,312e" filled="false" stroked="true" strokeweight=".48pt" strokecolor="#000000">
            <v:path arrowok="t"/>
            <v:stroke dashstyle="solid"/>
            <w10:wrap type="topAndBottom"/>
          </v:shape>
        </w:pict>
      </w:r>
      <w:r>
        <w:rPr/>
        <w:pict>
          <v:shape style="position:absolute;margin-left:258.470612pt;margin-top:15.62pt;width:116.9pt;height:.1pt;mso-position-horizontal-relative:page;mso-position-vertical-relative:paragraph;z-index:-251642880;mso-wrap-distance-left:0;mso-wrap-distance-right:0" coordorigin="5169,312" coordsize="2338,0" path="m5169,312l7507,312e" filled="false" stroked="true" strokeweight=".48pt" strokecolor="#000000">
            <v:path arrowok="t"/>
            <v:stroke dashstyle="solid"/>
            <w10:wrap type="topAndBottom"/>
          </v:shape>
        </w:pict>
      </w:r>
      <w:r>
        <w:rPr/>
        <w:pict>
          <v:shape style="position:absolute;margin-left:417.350586pt;margin-top:15.62pt;width:138pt;height:.1pt;mso-position-horizontal-relative:page;mso-position-vertical-relative:paragraph;z-index:-251641856;mso-wrap-distance-left:0;mso-wrap-distance-right:0" coordorigin="8347,312" coordsize="2760,0" path="m8347,312l11107,312e" filled="false" stroked="true" strokeweight=".48pt" strokecolor="#000000">
            <v:path arrowok="t"/>
            <v:stroke dashstyle="solid"/>
            <w10:wrap type="topAndBottom"/>
          </v:shape>
        </w:pict>
      </w:r>
    </w:p>
    <w:p>
      <w:pPr>
        <w:tabs>
          <w:tab w:pos="4246" w:val="left" w:leader="none"/>
          <w:tab w:pos="7737" w:val="left" w:leader="none"/>
        </w:tabs>
        <w:spacing w:before="4"/>
        <w:ind w:left="107" w:right="0" w:firstLine="0"/>
        <w:jc w:val="left"/>
        <w:rPr>
          <w:sz w:val="24"/>
        </w:rPr>
      </w:pPr>
      <w:r>
        <w:rPr>
          <w:sz w:val="24"/>
        </w:rPr>
        <w:t>Print Property</w:t>
      </w:r>
      <w:r>
        <w:rPr>
          <w:spacing w:val="-6"/>
          <w:sz w:val="24"/>
        </w:rPr>
        <w:t> </w:t>
      </w:r>
      <w:r>
        <w:rPr>
          <w:sz w:val="24"/>
        </w:rPr>
        <w:t>Manager</w:t>
      </w:r>
      <w:r>
        <w:rPr>
          <w:spacing w:val="-3"/>
          <w:sz w:val="24"/>
        </w:rPr>
        <w:t> </w:t>
      </w:r>
      <w:r>
        <w:rPr>
          <w:sz w:val="24"/>
        </w:rPr>
        <w:t>Name</w:t>
        <w:tab/>
        <w:t>Print</w:t>
      </w:r>
      <w:r>
        <w:rPr>
          <w:spacing w:val="-2"/>
          <w:sz w:val="24"/>
        </w:rPr>
        <w:t> </w:t>
      </w:r>
      <w:r>
        <w:rPr>
          <w:sz w:val="24"/>
        </w:rPr>
        <w:t>Name</w:t>
        <w:tab/>
        <w:t>Print</w:t>
      </w:r>
      <w:r>
        <w:rPr>
          <w:spacing w:val="-1"/>
          <w:sz w:val="24"/>
        </w:rPr>
        <w:t> </w:t>
      </w:r>
      <w:r>
        <w:rPr>
          <w:sz w:val="24"/>
        </w:rPr>
        <w:t>Name</w:t>
      </w:r>
    </w:p>
    <w:p>
      <w:pPr>
        <w:pStyle w:val="BodyText"/>
      </w:pPr>
    </w:p>
    <w:p>
      <w:pPr>
        <w:pStyle w:val="BodyText"/>
        <w:spacing w:before="4"/>
      </w:pPr>
      <w:r>
        <w:rPr/>
        <w:pict>
          <v:shape style="position:absolute;margin-left:51.350601pt;margin-top:13.67pt;width:180pt;height:.1pt;mso-position-horizontal-relative:page;mso-position-vertical-relative:paragraph;z-index:-251640832;mso-wrap-distance-left:0;mso-wrap-distance-right:0" coordorigin="1027,273" coordsize="3600,0" path="m1027,273l4627,273e" filled="false" stroked="true" strokeweight=".48pt" strokecolor="#000000">
            <v:path arrowok="t"/>
            <v:stroke dashstyle="solid"/>
            <w10:wrap type="topAndBottom"/>
          </v:shape>
        </w:pict>
      </w:r>
      <w:r>
        <w:rPr/>
        <w:pict>
          <v:shape style="position:absolute;margin-left:258.470612pt;margin-top:13.67pt;width:116.9pt;height:.1pt;mso-position-horizontal-relative:page;mso-position-vertical-relative:paragraph;z-index:-251639808;mso-wrap-distance-left:0;mso-wrap-distance-right:0" coordorigin="5169,273" coordsize="2338,0" path="m5169,273l7507,273e" filled="false" stroked="true" strokeweight=".48pt" strokecolor="#000000">
            <v:path arrowok="t"/>
            <v:stroke dashstyle="solid"/>
            <w10:wrap type="topAndBottom"/>
          </v:shape>
        </w:pict>
      </w:r>
      <w:r>
        <w:rPr/>
        <w:pict>
          <v:shape style="position:absolute;margin-left:417.350586pt;margin-top:13.67pt;width:138pt;height:.1pt;mso-position-horizontal-relative:page;mso-position-vertical-relative:paragraph;z-index:-251638784;mso-wrap-distance-left:0;mso-wrap-distance-right:0" coordorigin="8347,273" coordsize="2760,0" path="m8347,273l11107,273e" filled="false" stroked="true" strokeweight=".48pt" strokecolor="#000000">
            <v:path arrowok="t"/>
            <v:stroke dashstyle="solid"/>
            <w10:wrap type="topAndBottom"/>
          </v:shape>
        </w:pict>
      </w:r>
    </w:p>
    <w:p>
      <w:pPr>
        <w:tabs>
          <w:tab w:pos="4330" w:val="left" w:leader="none"/>
          <w:tab w:pos="7503" w:val="left" w:leader="none"/>
        </w:tabs>
        <w:spacing w:before="8"/>
        <w:ind w:left="107" w:right="0" w:firstLine="0"/>
        <w:jc w:val="left"/>
        <w:rPr>
          <w:sz w:val="20"/>
        </w:rPr>
      </w:pPr>
      <w:r>
        <w:rPr>
          <w:sz w:val="24"/>
        </w:rPr>
        <w:t>Name/Title of</w:t>
      </w:r>
      <w:r>
        <w:rPr>
          <w:spacing w:val="-24"/>
          <w:sz w:val="24"/>
        </w:rPr>
        <w:t> </w:t>
      </w:r>
      <w:r>
        <w:rPr>
          <w:sz w:val="24"/>
        </w:rPr>
        <w:t>Authorized</w:t>
      </w:r>
      <w:r>
        <w:rPr>
          <w:spacing w:val="-11"/>
          <w:sz w:val="24"/>
        </w:rPr>
        <w:t> </w:t>
      </w:r>
      <w:r>
        <w:rPr>
          <w:sz w:val="24"/>
        </w:rPr>
        <w:t>Signatory</w:t>
        <w:tab/>
      </w:r>
      <w:r>
        <w:rPr>
          <w:sz w:val="20"/>
        </w:rPr>
        <w:t>Name/Title of</w:t>
      </w:r>
      <w:r>
        <w:rPr>
          <w:spacing w:val="-19"/>
          <w:sz w:val="20"/>
        </w:rPr>
        <w:t> </w:t>
      </w:r>
      <w:r>
        <w:rPr>
          <w:sz w:val="20"/>
        </w:rPr>
        <w:t>Authorized</w:t>
      </w:r>
      <w:r>
        <w:rPr>
          <w:spacing w:val="-10"/>
          <w:sz w:val="20"/>
        </w:rPr>
        <w:t> </w:t>
      </w:r>
      <w:r>
        <w:rPr>
          <w:sz w:val="20"/>
        </w:rPr>
        <w:t>Signatory</w:t>
        <w:tab/>
        <w:t>Name/Title of Authorized</w:t>
      </w:r>
      <w:r>
        <w:rPr>
          <w:spacing w:val="-26"/>
          <w:sz w:val="20"/>
        </w:rPr>
        <w:t> </w:t>
      </w:r>
      <w:r>
        <w:rPr>
          <w:sz w:val="20"/>
        </w:rPr>
        <w:t>Signatory</w:t>
      </w:r>
    </w:p>
    <w:p>
      <w:pPr>
        <w:pStyle w:val="BodyText"/>
      </w:pPr>
    </w:p>
    <w:p>
      <w:pPr>
        <w:pStyle w:val="BodyText"/>
        <w:spacing w:before="5"/>
      </w:pPr>
      <w:r>
        <w:rPr/>
        <w:pict>
          <v:shape style="position:absolute;margin-left:51.350601pt;margin-top:13.71pt;width:180pt;height:.1pt;mso-position-horizontal-relative:page;mso-position-vertical-relative:paragraph;z-index:-251637760;mso-wrap-distance-left:0;mso-wrap-distance-right:0" coordorigin="1027,274" coordsize="3600,0" path="m1027,274l4627,274e" filled="false" stroked="true" strokeweight=".48pt" strokecolor="#000000">
            <v:path arrowok="t"/>
            <v:stroke dashstyle="solid"/>
            <w10:wrap type="topAndBottom"/>
          </v:shape>
        </w:pict>
      </w:r>
      <w:r>
        <w:rPr/>
        <w:pict>
          <v:shape style="position:absolute;margin-left:258.470612pt;margin-top:13.71pt;width:140.9pt;height:.1pt;mso-position-horizontal-relative:page;mso-position-vertical-relative:paragraph;z-index:-251636736;mso-wrap-distance-left:0;mso-wrap-distance-right:0" coordorigin="5169,274" coordsize="2818,0" path="m5169,274l7987,274e" filled="false" stroked="true" strokeweight=".48pt" strokecolor="#000000">
            <v:path arrowok="t"/>
            <v:stroke dashstyle="solid"/>
            <w10:wrap type="topAndBottom"/>
          </v:shape>
        </w:pict>
      </w:r>
      <w:r>
        <w:rPr/>
        <w:pict>
          <v:shape style="position:absolute;margin-left:423.350586pt;margin-top:13.71pt;width:132pt;height:.1pt;mso-position-horizontal-relative:page;mso-position-vertical-relative:paragraph;z-index:-251635712;mso-wrap-distance-left:0;mso-wrap-distance-right:0" coordorigin="8467,274" coordsize="2640,0" path="m8467,274l11107,274e" filled="false" stroked="true" strokeweight=".48pt" strokecolor="#000000">
            <v:path arrowok="t"/>
            <v:stroke dashstyle="solid"/>
            <w10:wrap type="topAndBottom"/>
          </v:shape>
        </w:pict>
      </w:r>
    </w:p>
    <w:p>
      <w:pPr>
        <w:pStyle w:val="Heading2"/>
        <w:tabs>
          <w:tab w:pos="4246" w:val="left" w:leader="none"/>
          <w:tab w:pos="8033" w:val="left" w:leader="none"/>
        </w:tabs>
        <w:spacing w:line="242" w:lineRule="auto"/>
        <w:ind w:right="290"/>
      </w:pPr>
      <w:r>
        <w:rPr/>
        <w:t>Signature of</w:t>
      </w:r>
      <w:r>
        <w:rPr>
          <w:spacing w:val="-8"/>
        </w:rPr>
        <w:t> </w:t>
      </w:r>
      <w:r>
        <w:rPr/>
        <w:t>Authorized</w:t>
      </w:r>
      <w:r>
        <w:rPr>
          <w:spacing w:val="-2"/>
        </w:rPr>
        <w:t> </w:t>
      </w:r>
      <w:r>
        <w:rPr/>
        <w:t>Signatory</w:t>
        <w:tab/>
        <w:t>Signature  of</w:t>
      </w:r>
      <w:r>
        <w:rPr>
          <w:spacing w:val="-10"/>
        </w:rPr>
        <w:t> </w:t>
      </w:r>
      <w:r>
        <w:rPr/>
        <w:t>Authorized</w:t>
      </w:r>
      <w:r>
        <w:rPr>
          <w:spacing w:val="26"/>
        </w:rPr>
        <w:t> </w:t>
      </w:r>
      <w:r>
        <w:rPr/>
        <w:t>Signatory</w:t>
        <w:tab/>
        <w:t>Signature of Authorized Signatory</w:t>
      </w:r>
    </w:p>
    <w:p>
      <w:pPr>
        <w:pStyle w:val="BodyText"/>
      </w:pPr>
    </w:p>
    <w:p>
      <w:pPr>
        <w:pStyle w:val="BodyText"/>
        <w:spacing w:before="2"/>
      </w:pPr>
      <w:r>
        <w:rPr/>
        <w:pict>
          <v:shape style="position:absolute;margin-left:51.350601pt;margin-top:13.58pt;width:180pt;height:.1pt;mso-position-horizontal-relative:page;mso-position-vertical-relative:paragraph;z-index:-251634688;mso-wrap-distance-left:0;mso-wrap-distance-right:0" coordorigin="1027,272" coordsize="3600,0" path="m1027,272l4627,272e" filled="false" stroked="true" strokeweight=".48pt" strokecolor="#000000">
            <v:path arrowok="t"/>
            <v:stroke dashstyle="solid"/>
            <w10:wrap type="topAndBottom"/>
          </v:shape>
        </w:pict>
      </w:r>
      <w:r>
        <w:rPr/>
        <w:pict>
          <v:shape style="position:absolute;margin-left:258.470612pt;margin-top:13.58pt;width:116.9pt;height:.1pt;mso-position-horizontal-relative:page;mso-position-vertical-relative:paragraph;z-index:-251633664;mso-wrap-distance-left:0;mso-wrap-distance-right:0" coordorigin="5169,272" coordsize="2338,0" path="m5169,272l7507,272e" filled="false" stroked="true" strokeweight=".48pt" strokecolor="#000000">
            <v:path arrowok="t"/>
            <v:stroke dashstyle="solid"/>
            <w10:wrap type="topAndBottom"/>
          </v:shape>
        </w:pict>
      </w:r>
      <w:r>
        <w:rPr/>
        <w:pict>
          <v:shape style="position:absolute;margin-left:417.350586pt;margin-top:13.58pt;width:138pt;height:.1pt;mso-position-horizontal-relative:page;mso-position-vertical-relative:paragraph;z-index:-251632640;mso-wrap-distance-left:0;mso-wrap-distance-right:0" coordorigin="8347,272" coordsize="2760,0" path="m8347,272l11107,272e" filled="false" stroked="true" strokeweight=".48pt" strokecolor="#000000">
            <v:path arrowok="t"/>
            <v:stroke dashstyle="solid"/>
            <w10:wrap type="topAndBottom"/>
          </v:shape>
        </w:pict>
      </w:r>
    </w:p>
    <w:p>
      <w:pPr>
        <w:tabs>
          <w:tab w:pos="4246" w:val="left" w:leader="none"/>
          <w:tab w:pos="7486" w:val="left" w:leader="none"/>
        </w:tabs>
        <w:spacing w:before="4"/>
        <w:ind w:left="107" w:right="0" w:firstLine="0"/>
        <w:jc w:val="left"/>
        <w:rPr>
          <w:sz w:val="24"/>
        </w:rPr>
      </w:pPr>
      <w:r>
        <w:rPr>
          <w:sz w:val="24"/>
        </w:rPr>
        <w:t>Date</w:t>
        <w:tab/>
        <w:t>Date</w:t>
        <w:tab/>
        <w:t>Date</w:t>
      </w:r>
    </w:p>
    <w:sectPr>
      <w:pgSz w:w="12240" w:h="15840"/>
      <w:pgMar w:header="739" w:footer="769" w:top="1560" w:bottom="960" w:left="9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350586pt;margin-top:742.558899pt;width:29.35pt;height:15.5pt;mso-position-horizontal-relative:page;mso-position-vertical-relative:page;z-index:-251824128" type="#_x0000_t202" filled="false" stroked="false">
          <v:textbox inset="0,0,0,0">
            <w:txbxContent>
              <w:p>
                <w:pPr>
                  <w:spacing w:before="20"/>
                  <w:ind w:left="60" w:right="0" w:firstLine="0"/>
                  <w:jc w:val="left"/>
                  <w:rPr>
                    <w:rFonts w:ascii="Calibri"/>
                    <w:sz w:val="22"/>
                  </w:rPr>
                </w:pPr>
                <w:r>
                  <w:rPr/>
                  <w:fldChar w:fldCharType="begin"/>
                </w:r>
                <w:r>
                  <w:rPr>
                    <w:rFonts w:ascii="Calibri"/>
                    <w:sz w:val="22"/>
                  </w:rPr>
                  <w:instrText> PAGE </w:instrText>
                </w:r>
                <w:r>
                  <w:rPr/>
                  <w:fldChar w:fldCharType="separate"/>
                </w:r>
                <w:r>
                  <w:rPr/>
                  <w:t>1</w:t>
                </w:r>
                <w:r>
                  <w:rPr/>
                  <w:fldChar w:fldCharType="end"/>
                </w:r>
                <w:r>
                  <w:rPr>
                    <w:rFonts w:ascii="Calibri"/>
                    <w:sz w:val="22"/>
                  </w:rPr>
                  <w:t> of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35.205704pt;margin-top:35.928802pt;width:343.45pt;height:42.65pt;mso-position-horizontal-relative:page;mso-position-vertical-relative:page;z-index:-251825152" type="#_x0000_t202" filled="false" stroked="false">
          <v:textbox inset="0,0,0,0">
            <w:txbxContent>
              <w:p>
                <w:pPr>
                  <w:spacing w:line="269" w:lineRule="exact" w:before="20"/>
                  <w:ind w:left="0" w:right="0" w:firstLine="0"/>
                  <w:jc w:val="center"/>
                  <w:rPr>
                    <w:b/>
                    <w:sz w:val="24"/>
                  </w:rPr>
                </w:pPr>
                <w:r>
                  <w:rPr>
                    <w:b/>
                    <w:sz w:val="24"/>
                    <w:u w:val="single"/>
                  </w:rPr>
                  <w:t>INSURANCE/COI REQUIREMENTS</w:t>
                </w:r>
              </w:p>
              <w:p>
                <w:pPr>
                  <w:spacing w:line="269" w:lineRule="exact" w:before="0"/>
                  <w:ind w:left="1" w:right="0" w:firstLine="0"/>
                  <w:jc w:val="center"/>
                  <w:rPr>
                    <w:b/>
                    <w:sz w:val="24"/>
                  </w:rPr>
                </w:pPr>
                <w:r>
                  <w:rPr>
                    <w:b/>
                    <w:sz w:val="24"/>
                  </w:rPr>
                  <w:t>and</w:t>
                </w:r>
              </w:p>
              <w:p>
                <w:pPr>
                  <w:spacing w:before="3"/>
                  <w:ind w:left="0" w:right="0" w:firstLine="0"/>
                  <w:jc w:val="center"/>
                  <w:rPr>
                    <w:b/>
                    <w:sz w:val="24"/>
                  </w:rPr>
                </w:pPr>
                <w:r>
                  <w:rPr>
                    <w:b/>
                    <w:sz w:val="24"/>
                    <w:u w:val="single"/>
                  </w:rPr>
                  <w:t>HOLD HARMLESS AND INDEMNIFICATION AGREEMENT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upperRoman"/>
      <w:lvlText w:val="%1."/>
      <w:lvlJc w:val="left"/>
      <w:pPr>
        <w:ind w:left="1186" w:hanging="721"/>
        <w:jc w:val="left"/>
      </w:pPr>
      <w:rPr>
        <w:rFonts w:hint="default" w:ascii="Garamond" w:hAnsi="Garamond" w:eastAsia="Garamond" w:cs="Garamond"/>
        <w:spacing w:val="-1"/>
        <w:w w:val="100"/>
        <w:sz w:val="22"/>
        <w:szCs w:val="22"/>
      </w:rPr>
    </w:lvl>
    <w:lvl w:ilvl="1">
      <w:start w:val="1"/>
      <w:numFmt w:val="lowerLetter"/>
      <w:lvlText w:val="(%2)"/>
      <w:lvlJc w:val="left"/>
      <w:pPr>
        <w:ind w:left="1904" w:hanging="349"/>
        <w:jc w:val="left"/>
      </w:pPr>
      <w:rPr>
        <w:rFonts w:hint="default" w:ascii="Garamond" w:hAnsi="Garamond" w:eastAsia="Garamond" w:cs="Garamond"/>
        <w:spacing w:val="-25"/>
        <w:w w:val="100"/>
        <w:sz w:val="20"/>
        <w:szCs w:val="20"/>
      </w:rPr>
    </w:lvl>
    <w:lvl w:ilvl="2">
      <w:start w:val="0"/>
      <w:numFmt w:val="bullet"/>
      <w:lvlText w:val="•"/>
      <w:lvlJc w:val="left"/>
      <w:pPr>
        <w:ind w:left="1900" w:hanging="349"/>
      </w:pPr>
      <w:rPr>
        <w:rFonts w:hint="default"/>
      </w:rPr>
    </w:lvl>
    <w:lvl w:ilvl="3">
      <w:start w:val="0"/>
      <w:numFmt w:val="bullet"/>
      <w:lvlText w:val="•"/>
      <w:lvlJc w:val="left"/>
      <w:pPr>
        <w:ind w:left="2990" w:hanging="349"/>
      </w:pPr>
      <w:rPr>
        <w:rFonts w:hint="default"/>
      </w:rPr>
    </w:lvl>
    <w:lvl w:ilvl="4">
      <w:start w:val="0"/>
      <w:numFmt w:val="bullet"/>
      <w:lvlText w:val="•"/>
      <w:lvlJc w:val="left"/>
      <w:pPr>
        <w:ind w:left="4080" w:hanging="349"/>
      </w:pPr>
      <w:rPr>
        <w:rFonts w:hint="default"/>
      </w:rPr>
    </w:lvl>
    <w:lvl w:ilvl="5">
      <w:start w:val="0"/>
      <w:numFmt w:val="bullet"/>
      <w:lvlText w:val="•"/>
      <w:lvlJc w:val="left"/>
      <w:pPr>
        <w:ind w:left="5170" w:hanging="349"/>
      </w:pPr>
      <w:rPr>
        <w:rFonts w:hint="default"/>
      </w:rPr>
    </w:lvl>
    <w:lvl w:ilvl="6">
      <w:start w:val="0"/>
      <w:numFmt w:val="bullet"/>
      <w:lvlText w:val="•"/>
      <w:lvlJc w:val="left"/>
      <w:pPr>
        <w:ind w:left="6260" w:hanging="349"/>
      </w:pPr>
      <w:rPr>
        <w:rFonts w:hint="default"/>
      </w:rPr>
    </w:lvl>
    <w:lvl w:ilvl="7">
      <w:start w:val="0"/>
      <w:numFmt w:val="bullet"/>
      <w:lvlText w:val="•"/>
      <w:lvlJc w:val="left"/>
      <w:pPr>
        <w:ind w:left="7350" w:hanging="349"/>
      </w:pPr>
      <w:rPr>
        <w:rFonts w:hint="default"/>
      </w:rPr>
    </w:lvl>
    <w:lvl w:ilvl="8">
      <w:start w:val="0"/>
      <w:numFmt w:val="bullet"/>
      <w:lvlText w:val="•"/>
      <w:lvlJc w:val="left"/>
      <w:pPr>
        <w:ind w:left="8440" w:hanging="349"/>
      </w:pPr>
      <w:rPr>
        <w:rFonts w:hint="default"/>
      </w:rPr>
    </w:lvl>
  </w:abstractNum>
  <w:abstractNum w:abstractNumId="0">
    <w:multiLevelType w:val="hybridMultilevel"/>
    <w:lvl w:ilvl="0">
      <w:start w:val="1"/>
      <w:numFmt w:val="upperRoman"/>
      <w:lvlText w:val="%1."/>
      <w:lvlJc w:val="left"/>
      <w:pPr>
        <w:ind w:left="1267" w:hanging="720"/>
        <w:jc w:val="right"/>
      </w:pPr>
      <w:rPr>
        <w:rFonts w:hint="default" w:ascii="Garamond" w:hAnsi="Garamond" w:eastAsia="Garamond" w:cs="Garamond"/>
        <w:spacing w:val="-1"/>
        <w:w w:val="100"/>
        <w:sz w:val="22"/>
        <w:szCs w:val="22"/>
      </w:rPr>
    </w:lvl>
    <w:lvl w:ilvl="1">
      <w:start w:val="1"/>
      <w:numFmt w:val="lowerLetter"/>
      <w:lvlText w:val="%2."/>
      <w:lvlJc w:val="left"/>
      <w:pPr>
        <w:ind w:left="1695" w:hanging="360"/>
        <w:jc w:val="left"/>
      </w:pPr>
      <w:rPr>
        <w:rFonts w:hint="default"/>
        <w:spacing w:val="-1"/>
        <w:w w:val="100"/>
      </w:rPr>
    </w:lvl>
    <w:lvl w:ilvl="2">
      <w:start w:val="0"/>
      <w:numFmt w:val="bullet"/>
      <w:lvlText w:val="•"/>
      <w:lvlJc w:val="left"/>
      <w:pPr>
        <w:ind w:left="1600" w:hanging="360"/>
      </w:pPr>
      <w:rPr>
        <w:rFonts w:hint="default"/>
      </w:rPr>
    </w:lvl>
    <w:lvl w:ilvl="3">
      <w:start w:val="0"/>
      <w:numFmt w:val="bullet"/>
      <w:lvlText w:val="•"/>
      <w:lvlJc w:val="left"/>
      <w:pPr>
        <w:ind w:left="1700" w:hanging="360"/>
      </w:pPr>
      <w:rPr>
        <w:rFonts w:hint="default"/>
      </w:rPr>
    </w:lvl>
    <w:lvl w:ilvl="4">
      <w:start w:val="0"/>
      <w:numFmt w:val="bullet"/>
      <w:lvlText w:val="•"/>
      <w:lvlJc w:val="left"/>
      <w:pPr>
        <w:ind w:left="2974" w:hanging="360"/>
      </w:pPr>
      <w:rPr>
        <w:rFonts w:hint="default"/>
      </w:rPr>
    </w:lvl>
    <w:lvl w:ilvl="5">
      <w:start w:val="0"/>
      <w:numFmt w:val="bullet"/>
      <w:lvlText w:val="•"/>
      <w:lvlJc w:val="left"/>
      <w:pPr>
        <w:ind w:left="4248" w:hanging="360"/>
      </w:pPr>
      <w:rPr>
        <w:rFonts w:hint="default"/>
      </w:rPr>
    </w:lvl>
    <w:lvl w:ilvl="6">
      <w:start w:val="0"/>
      <w:numFmt w:val="bullet"/>
      <w:lvlText w:val="•"/>
      <w:lvlJc w:val="left"/>
      <w:pPr>
        <w:ind w:left="5522" w:hanging="360"/>
      </w:pPr>
      <w:rPr>
        <w:rFonts w:hint="default"/>
      </w:rPr>
    </w:lvl>
    <w:lvl w:ilvl="7">
      <w:start w:val="0"/>
      <w:numFmt w:val="bullet"/>
      <w:lvlText w:val="•"/>
      <w:lvlJc w:val="left"/>
      <w:pPr>
        <w:ind w:left="6797" w:hanging="360"/>
      </w:pPr>
      <w:rPr>
        <w:rFonts w:hint="default"/>
      </w:rPr>
    </w:lvl>
    <w:lvl w:ilvl="8">
      <w:start w:val="0"/>
      <w:numFmt w:val="bullet"/>
      <w:lvlText w:val="•"/>
      <w:lvlJc w:val="left"/>
      <w:pPr>
        <w:ind w:left="8071"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0"/>
      <w:szCs w:val="20"/>
    </w:rPr>
  </w:style>
  <w:style w:styleId="Heading1" w:type="paragraph">
    <w:name w:val="Heading 1"/>
    <w:basedOn w:val="Normal"/>
    <w:uiPriority w:val="1"/>
    <w:qFormat/>
    <w:pPr>
      <w:jc w:val="center"/>
      <w:outlineLvl w:val="1"/>
    </w:pPr>
    <w:rPr>
      <w:rFonts w:ascii="Garamond" w:hAnsi="Garamond" w:eastAsia="Garamond" w:cs="Garamond"/>
      <w:b/>
      <w:bCs/>
      <w:sz w:val="24"/>
      <w:szCs w:val="24"/>
    </w:rPr>
  </w:style>
  <w:style w:styleId="Heading2" w:type="paragraph">
    <w:name w:val="Heading 2"/>
    <w:basedOn w:val="Normal"/>
    <w:uiPriority w:val="1"/>
    <w:qFormat/>
    <w:pPr>
      <w:spacing w:before="4"/>
      <w:ind w:left="107"/>
      <w:outlineLvl w:val="2"/>
    </w:pPr>
    <w:rPr>
      <w:rFonts w:ascii="Garamond" w:hAnsi="Garamond" w:eastAsia="Garamond" w:cs="Garamond"/>
      <w:sz w:val="24"/>
      <w:szCs w:val="24"/>
    </w:rPr>
  </w:style>
  <w:style w:styleId="Heading3" w:type="paragraph">
    <w:name w:val="Heading 3"/>
    <w:basedOn w:val="Normal"/>
    <w:uiPriority w:val="1"/>
    <w:qFormat/>
    <w:pPr>
      <w:spacing w:before="2"/>
      <w:ind w:left="107"/>
      <w:outlineLvl w:val="3"/>
    </w:pPr>
    <w:rPr>
      <w:rFonts w:ascii="Garamond" w:hAnsi="Garamond" w:eastAsia="Garamond" w:cs="Garamond"/>
      <w:sz w:val="22"/>
      <w:szCs w:val="22"/>
    </w:rPr>
  </w:style>
  <w:style w:styleId="ListParagraph" w:type="paragraph">
    <w:name w:val="List Paragraph"/>
    <w:basedOn w:val="Normal"/>
    <w:uiPriority w:val="1"/>
    <w:qFormat/>
    <w:pPr>
      <w:ind w:left="1186" w:hanging="720"/>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2020-03-13T20:00:32Z</dcterms:created>
  <dcterms:modified xsi:type="dcterms:W3CDTF">2020-03-13T20:00:32Z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Pro DC 19.12.20040</vt:lpwstr>
  </property>
  <property fmtid="{D5CDD505-2E9C-101B-9397-08002B2CF9AE}" pid="4" name="LastSaved">
    <vt:filetime>2020-03-13T00:00:00Z</vt:filetime>
  </property>
</Properties>
</file>